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5C2BD1" w14:textId="04A3CDE8" w:rsidR="00DF4B03" w:rsidRPr="00FC78B6" w:rsidRDefault="00DF4B03" w:rsidP="00DF4B03">
      <w:pPr>
        <w:rPr>
          <w:rFonts w:ascii="Times New Roman" w:hAnsi="Times New Roman" w:cs="Times New Roman"/>
          <w:color w:val="FF0000"/>
          <w:sz w:val="28"/>
          <w:szCs w:val="28"/>
          <w:lang w:val="kk-KZ"/>
        </w:rPr>
      </w:pPr>
      <w:r w:rsidRPr="00FC78B6">
        <w:rPr>
          <w:rFonts w:ascii="Times New Roman" w:hAnsi="Times New Roman" w:cs="Times New Roman"/>
          <w:color w:val="FF0000"/>
          <w:sz w:val="28"/>
          <w:szCs w:val="28"/>
          <w:highlight w:val="yellow"/>
          <w:lang w:val="en-GB"/>
        </w:rPr>
        <w:t xml:space="preserve">14 </w:t>
      </w:r>
      <w:r w:rsidRPr="00FC78B6">
        <w:rPr>
          <w:rFonts w:ascii="Times New Roman" w:hAnsi="Times New Roman" w:cs="Times New Roman"/>
          <w:color w:val="FF0000"/>
          <w:sz w:val="28"/>
          <w:szCs w:val="28"/>
          <w:highlight w:val="yellow"/>
          <w:lang w:val="kk-KZ"/>
        </w:rPr>
        <w:t>Дәріс</w:t>
      </w:r>
      <w:r>
        <w:rPr>
          <w:rFonts w:ascii="Times New Roman" w:hAnsi="Times New Roman" w:cs="Times New Roman"/>
          <w:color w:val="FF0000"/>
          <w:sz w:val="28"/>
          <w:szCs w:val="28"/>
          <w:lang w:val="kk-KZ"/>
        </w:rPr>
        <w:t xml:space="preserve">  - </w:t>
      </w:r>
      <w:bookmarkStart w:id="0" w:name="_Hlk186550481"/>
      <w:r w:rsidR="00FC78B6" w:rsidRPr="00FC78B6">
        <w:rPr>
          <w:rFonts w:ascii="Times New Roman" w:eastAsia="Times New Roman" w:hAnsi="Times New Roman" w:cs="Times New Roman"/>
          <w:bCs/>
          <w:color w:val="FF0000"/>
          <w:sz w:val="28"/>
          <w:szCs w:val="28"/>
          <w:lang w:val="kk-KZ" w:eastAsia="ru-RU"/>
        </w:rPr>
        <w:t>Корпоративтік мәдениет және көшбасшылық-стратегияны жүзеге асырудың тиімділігі</w:t>
      </w:r>
      <w:bookmarkEnd w:id="0"/>
    </w:p>
    <w:p w14:paraId="0809C05A" w14:textId="21B208E7" w:rsidR="00DF4B03" w:rsidRPr="00FC78B6" w:rsidRDefault="00DF4B03" w:rsidP="00DF4B03">
      <w:pPr>
        <w:rPr>
          <w:rFonts w:ascii="Times New Roman" w:hAnsi="Times New Roman" w:cs="Times New Roman"/>
          <w:color w:val="0070C0"/>
          <w:sz w:val="28"/>
          <w:szCs w:val="28"/>
          <w:lang w:val="kk-KZ"/>
        </w:rPr>
      </w:pPr>
      <w:r w:rsidRPr="00FC78B6">
        <w:rPr>
          <w:rFonts w:ascii="Times New Roman" w:hAnsi="Times New Roman" w:cs="Times New Roman"/>
          <w:color w:val="0070C0"/>
          <w:sz w:val="28"/>
          <w:szCs w:val="28"/>
          <w:lang w:val="kk-KZ"/>
        </w:rPr>
        <w:t>1</w:t>
      </w:r>
      <w:r w:rsidR="00FC78B6" w:rsidRPr="00FC78B6">
        <w:rPr>
          <w:rFonts w:ascii="Times New Roman" w:eastAsia="Times New Roman" w:hAnsi="Times New Roman" w:cs="Times New Roman"/>
          <w:bCs/>
          <w:color w:val="0070C0"/>
          <w:sz w:val="28"/>
          <w:szCs w:val="28"/>
          <w:lang w:val="kk-KZ" w:eastAsia="ru-RU"/>
        </w:rPr>
        <w:t xml:space="preserve"> Корпоративтік мәдениетті жүзеге асырудың артықшылықтары</w:t>
      </w:r>
    </w:p>
    <w:p w14:paraId="792504D9" w14:textId="6C0DF708" w:rsidR="00DF4B03" w:rsidRPr="00FC78B6" w:rsidRDefault="00DF4B03" w:rsidP="00DF4B03">
      <w:pPr>
        <w:rPr>
          <w:rFonts w:ascii="Times New Roman" w:hAnsi="Times New Roman" w:cs="Times New Roman"/>
          <w:color w:val="0070C0"/>
          <w:sz w:val="28"/>
          <w:szCs w:val="28"/>
          <w:lang w:val="kk-KZ"/>
        </w:rPr>
      </w:pPr>
      <w:r w:rsidRPr="00FC78B6">
        <w:rPr>
          <w:rFonts w:ascii="Times New Roman" w:hAnsi="Times New Roman" w:cs="Times New Roman"/>
          <w:color w:val="0070C0"/>
          <w:sz w:val="28"/>
          <w:szCs w:val="28"/>
          <w:lang w:val="kk-KZ"/>
        </w:rPr>
        <w:t>2.</w:t>
      </w:r>
      <w:r w:rsidRPr="00FC78B6">
        <w:rPr>
          <w:rFonts w:ascii="Times New Roman" w:eastAsia="Times New Roman" w:hAnsi="Times New Roman" w:cs="Times New Roman"/>
          <w:bCs/>
          <w:color w:val="0070C0"/>
          <w:sz w:val="28"/>
          <w:szCs w:val="28"/>
          <w:lang w:val="kk-KZ" w:eastAsia="ru-RU"/>
        </w:rPr>
        <w:t xml:space="preserve"> </w:t>
      </w:r>
      <w:r w:rsidR="00FC78B6" w:rsidRPr="00FC78B6">
        <w:rPr>
          <w:rFonts w:ascii="Times New Roman" w:eastAsia="Times New Roman" w:hAnsi="Times New Roman" w:cs="Times New Roman"/>
          <w:bCs/>
          <w:color w:val="0070C0"/>
          <w:sz w:val="28"/>
          <w:szCs w:val="28"/>
          <w:lang w:val="kk-KZ" w:eastAsia="ru-RU"/>
        </w:rPr>
        <w:t>Көшбасшылық-стратегияны жүзеге асырудың тиімділігі</w:t>
      </w:r>
    </w:p>
    <w:p w14:paraId="1C37F5F7" w14:textId="0F5B6CF7" w:rsidR="00DF4B03" w:rsidRPr="00FC78B6" w:rsidRDefault="00DF4B03" w:rsidP="00DF4B03">
      <w:pPr>
        <w:rPr>
          <w:rFonts w:ascii="Times New Roman" w:hAnsi="Times New Roman" w:cs="Times New Roman"/>
          <w:color w:val="0070C0"/>
          <w:sz w:val="24"/>
          <w:szCs w:val="24"/>
          <w:lang w:val="kk-KZ"/>
        </w:rPr>
      </w:pPr>
      <w:r>
        <w:rPr>
          <w:rFonts w:ascii="Times New Roman" w:hAnsi="Times New Roman" w:cs="Times New Roman"/>
          <w:sz w:val="28"/>
          <w:szCs w:val="28"/>
          <w:lang w:val="kk-KZ"/>
        </w:rPr>
        <w:t xml:space="preserve">         </w:t>
      </w:r>
      <w:r w:rsidRPr="00825077">
        <w:rPr>
          <w:rFonts w:ascii="Times New Roman" w:hAnsi="Times New Roman" w:cs="Times New Roman"/>
          <w:color w:val="0070C0"/>
          <w:sz w:val="24"/>
          <w:szCs w:val="24"/>
          <w:highlight w:val="yellow"/>
          <w:lang w:val="kk-KZ"/>
        </w:rPr>
        <w:t>Дәрістің мақсаты</w:t>
      </w:r>
      <w:r w:rsidRPr="00FC78B6">
        <w:rPr>
          <w:rFonts w:ascii="Times New Roman" w:hAnsi="Times New Roman" w:cs="Times New Roman"/>
          <w:color w:val="0070C0"/>
          <w:sz w:val="24"/>
          <w:szCs w:val="24"/>
          <w:lang w:val="kk-KZ"/>
        </w:rPr>
        <w:t xml:space="preserve"> – магистранттарға </w:t>
      </w:r>
      <w:r w:rsidR="00FC78B6" w:rsidRPr="00FC78B6">
        <w:rPr>
          <w:rFonts w:ascii="Times New Roman" w:eastAsia="Times New Roman" w:hAnsi="Times New Roman" w:cs="Times New Roman"/>
          <w:bCs/>
          <w:color w:val="0070C0"/>
          <w:sz w:val="24"/>
          <w:szCs w:val="24"/>
          <w:lang w:val="kk-KZ" w:eastAsia="ru-RU"/>
        </w:rPr>
        <w:t xml:space="preserve">корпоративтік мәдениет және көшбасшылық-стратегияны жүзеге асырудың тиімділігін </w:t>
      </w:r>
      <w:r w:rsidRPr="00FC78B6">
        <w:rPr>
          <w:rFonts w:ascii="Times New Roman" w:hAnsi="Times New Roman" w:cs="Times New Roman"/>
          <w:color w:val="0070C0"/>
          <w:sz w:val="24"/>
          <w:szCs w:val="24"/>
          <w:lang w:val="kk-KZ"/>
        </w:rPr>
        <w:t xml:space="preserve"> жан-жақты жүйелі түсіндіру</w:t>
      </w:r>
    </w:p>
    <w:p w14:paraId="1638A462" w14:textId="77777777" w:rsidR="00DD3CAE" w:rsidRPr="00DD3CAE" w:rsidRDefault="00DD3CAE" w:rsidP="00DD3CAE">
      <w:pPr>
        <w:pStyle w:val="Pa5"/>
        <w:ind w:firstLine="340"/>
        <w:jc w:val="both"/>
        <w:rPr>
          <w:rFonts w:cs="Roboto"/>
          <w:color w:val="000000"/>
          <w:sz w:val="20"/>
          <w:szCs w:val="20"/>
          <w:lang w:val="kk-KZ"/>
        </w:rPr>
      </w:pPr>
      <w:r w:rsidRPr="00DD3CAE">
        <w:rPr>
          <w:rStyle w:val="A40"/>
          <w:lang w:val="kk-KZ"/>
        </w:rPr>
        <w:t xml:space="preserve">Корпоративтік-әлеуметтік жауапкершілікті бек ұстанған компания этикаға сай қызмет атқарып, экологияға қатты көңіл бөліп, қоғамды жақсартуға үлкен үлес қосып, компанияны жұмыс істейтін керемет жерге айналдыруға ұмтылады. Осы іс-әрекеттер арқылы компанияға бүкіл мүдделер тарапынан сенім мен құрмет алуға көмектеседі. Корпоративтік-әлеуметтік жауапкершілік бағдарламасына мына бағыттар кіреді: </w:t>
      </w:r>
    </w:p>
    <w:p w14:paraId="16070278" w14:textId="77777777" w:rsidR="00DD3CAE" w:rsidRPr="00DD3CAE" w:rsidRDefault="00DD3CAE" w:rsidP="00DD3CAE">
      <w:pPr>
        <w:pStyle w:val="Pa5"/>
        <w:ind w:firstLine="340"/>
        <w:jc w:val="both"/>
        <w:rPr>
          <w:rFonts w:cs="Roboto"/>
          <w:color w:val="000000"/>
          <w:sz w:val="20"/>
          <w:szCs w:val="20"/>
          <w:lang w:val="kk-KZ"/>
        </w:rPr>
      </w:pPr>
      <w:r w:rsidRPr="00DD3CAE">
        <w:rPr>
          <w:rStyle w:val="A40"/>
          <w:rFonts w:ascii="Roboto Medium" w:hAnsi="Roboto Medium" w:cs="Roboto Medium"/>
          <w:lang w:val="kk-KZ"/>
        </w:rPr>
        <w:t xml:space="preserve">Бірінші бағыт – Этикалық стратегияны қолдануға тырысу және жұмыс барысында этикалық қағидаларды сақтау. </w:t>
      </w:r>
      <w:r w:rsidRPr="00DD3CAE">
        <w:rPr>
          <w:rStyle w:val="A40"/>
          <w:lang w:val="kk-KZ"/>
        </w:rPr>
        <w:t xml:space="preserve">Этикалық қағидаларды шынайы түрде орындау – корпоративтік- әлеуметтік жауапкершілік стратегиясының қажетті компоненті. Өйткені этикаға жат қылықтар жасау компанияға жақсы атақ бермейді. </w:t>
      </w:r>
    </w:p>
    <w:p w14:paraId="25F67848" w14:textId="77777777" w:rsidR="00DD3CAE" w:rsidRPr="00DD3CAE" w:rsidRDefault="00DD3CAE" w:rsidP="00DD3CAE">
      <w:pPr>
        <w:pStyle w:val="Pa5"/>
        <w:ind w:firstLine="340"/>
        <w:jc w:val="both"/>
        <w:rPr>
          <w:rFonts w:cs="Roboto"/>
          <w:color w:val="000000"/>
          <w:sz w:val="20"/>
          <w:szCs w:val="20"/>
          <w:lang w:val="kk-KZ"/>
        </w:rPr>
      </w:pPr>
      <w:r w:rsidRPr="00DD3CAE">
        <w:rPr>
          <w:rStyle w:val="A40"/>
          <w:rFonts w:ascii="Roboto Medium" w:hAnsi="Roboto Medium" w:cs="Roboto Medium"/>
          <w:lang w:val="kk-KZ"/>
        </w:rPr>
        <w:t xml:space="preserve">Екінші бағыт – Жағдайы жоқ адамдардың өміріне жақсы өзгерістер жасау үшін қайы- рымдылық жарналар беру, қоғамға қызмет көрсетуді қолдау, неғұрлым көп филантропия- лық бастамаларға қосылу. </w:t>
      </w:r>
      <w:r w:rsidRPr="00DD3CAE">
        <w:rPr>
          <w:rStyle w:val="A40"/>
          <w:lang w:val="kk-KZ"/>
        </w:rPr>
        <w:t xml:space="preserve">Көп компаниялар өздерінің филантропиялық міндеттерін қайы- рымдылық ұйымдары мен қоғамды жақсартуға бағытталған ұйымдарға көмектесу арқылы орындайды. Мысалы, Microsoft және Johnson &amp; Johnson компаниялары түрлі қоғамдық ұйымдарға, түрлі өнер және әлеуметтік қамсыздандыру бағдарламаларына қолдау көрсетеді. Кейбір компаниялар ауқымды емес қолдаулар көрсетуге ұмтылады. Мысалы, McDonald компаниясы Ronald McDonald House бағдарламасына демеуші болып табылады, яғни компания қатты ауырып жатқан балалардың отбасына ауруханаға жақын жерден уақытша үй тауып беру бағдарламасын жүзеге асырады. </w:t>
      </w:r>
    </w:p>
    <w:p w14:paraId="7B712EF4" w14:textId="77777777" w:rsidR="00DD3CAE" w:rsidRPr="00DD3CAE" w:rsidRDefault="00DD3CAE" w:rsidP="00DD3CAE">
      <w:pPr>
        <w:pStyle w:val="Pa5"/>
        <w:ind w:firstLine="340"/>
        <w:jc w:val="both"/>
        <w:rPr>
          <w:rFonts w:cs="Roboto"/>
          <w:color w:val="000000"/>
          <w:sz w:val="20"/>
          <w:szCs w:val="20"/>
          <w:lang w:val="kk-KZ"/>
        </w:rPr>
      </w:pPr>
      <w:r w:rsidRPr="00DD3CAE">
        <w:rPr>
          <w:rStyle w:val="A40"/>
          <w:lang w:val="kk-KZ"/>
        </w:rPr>
        <w:t xml:space="preserve">Бритиш Телеком компаниясы өздерінің табысының 1%-ын тікелей қоғамға бөледі. Ол ақшаның көбісі білім саласына, яғни мұғалімдерді оқытуға, мектепте семинарлар ұйымдастыруға, сандық технологиялар алуға жұмсалады. Жетекші дәрі өндіруші компаниялардың бірі GlaxoSmithKline компаниясы және де басқа фармацевтикалық компаниялар дәрілерін да- мымаған мемлекеттерге садақа ретінде не арзан бағамен таратады. </w:t>
      </w:r>
    </w:p>
    <w:p w14:paraId="43F9F0B7" w14:textId="40234DD0" w:rsidR="00DD3CAE" w:rsidRPr="00DD3CAE" w:rsidRDefault="00DD3CAE" w:rsidP="00DD3CAE">
      <w:pPr>
        <w:spacing w:after="160" w:line="254" w:lineRule="auto"/>
        <w:rPr>
          <w:rFonts w:ascii="Times New Roman" w:eastAsiaTheme="minorHAnsi" w:hAnsi="Times New Roman" w:cs="Times New Roman"/>
          <w:b/>
          <w:bCs/>
          <w:sz w:val="24"/>
          <w:szCs w:val="24"/>
          <w:lang w:val="kk-KZ"/>
        </w:rPr>
      </w:pPr>
      <w:r w:rsidRPr="00DD3CAE">
        <w:rPr>
          <w:rStyle w:val="A40"/>
          <w:rFonts w:ascii="Roboto Medium" w:hAnsi="Roboto Medium" w:cs="Roboto Medium"/>
          <w:lang w:val="kk-KZ"/>
        </w:rPr>
        <w:t xml:space="preserve">Үшінші бағыт – Қоршаған ортаны қорғау мақсатында компанияның іс-әрекетінен пайда болатын экологияға жағымсыз әсерлерді жою немесе азайту. </w:t>
      </w:r>
      <w:r w:rsidRPr="00DD3CAE">
        <w:rPr>
          <w:rStyle w:val="A40"/>
          <w:lang w:val="kk-KZ"/>
        </w:rPr>
        <w:t>Корпоративтік-әлеуметтік жауапкершілікті ұстанған компания қоршаған ортаның жақсы досы болуы керек. Бұл өзінің іс-әрекетінен туындайтын экологияға кері әсерлерді технология мен ғылымның соңғы жа- ңалықтарын пайдалана отырып, қоршаған ортаға тигізетін зиянын азайту болып табылады. Сонымен қатар бұл компанияның қоршаған ортаны жақсарту мақсатында қоқыстарды қайта өңдеу, энергияны үнемдеу, жергілікті ішетін суларды жақсарту жобаларына өзінің уақыты мен қаржысын бөлуді білдіреді.</w:t>
      </w:r>
    </w:p>
    <w:p w14:paraId="314564B9" w14:textId="77777777" w:rsidR="00DD3CAE" w:rsidRPr="00DD3CAE" w:rsidRDefault="00DD3CAE" w:rsidP="00DD3CAE">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DD3CAE">
        <w:rPr>
          <w:rFonts w:ascii="Roboto Medium" w:eastAsiaTheme="minorHAnsi" w:hAnsi="Roboto Medium" w:cs="Roboto Medium"/>
          <w:color w:val="000000"/>
          <w:sz w:val="20"/>
          <w:szCs w:val="20"/>
          <w:lang w:val="kk-KZ"/>
          <w14:ligatures w14:val="standardContextual"/>
        </w:rPr>
        <w:t xml:space="preserve">Төртінші бағыт – Қызметкерлерінің өмір сүру сапасын жақсартатын жұмыс ортасын құру. </w:t>
      </w:r>
      <w:r w:rsidRPr="00DD3CAE">
        <w:rPr>
          <w:rFonts w:ascii="Roboto" w:eastAsiaTheme="minorHAnsi" w:hAnsi="Roboto" w:cs="Roboto"/>
          <w:color w:val="000000"/>
          <w:sz w:val="20"/>
          <w:szCs w:val="20"/>
          <w:lang w:val="kk-KZ"/>
          <w14:ligatures w14:val="standardContextual"/>
        </w:rPr>
        <w:t xml:space="preserve">Көптеген компаниялар өздерінің қызметкерлерінің өмір сүру сапасын жұмыста және үйінде де жақсартуға тырысады. Бұған жұмыстағы қызметкерлерге көрсетілетін күнделікті күтім, икемді жұмыс кестесі, жаттығу жасауға арналған құралдар, қызметкердің науқас отбасы мүшелеріне көмектесу, үйде жұмыс істеу мүмкіндіктері, мансапты көтеру бағдарламалары, білім алуға мүмкіндіктер, арнайы қауіпсіздік бағдарламалары т.б. жатады. </w:t>
      </w:r>
    </w:p>
    <w:p w14:paraId="4E35E89E" w14:textId="77777777" w:rsidR="00DD3CAE" w:rsidRPr="00DD3CAE" w:rsidRDefault="00DD3CAE" w:rsidP="00DD3CAE">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DD3CAE">
        <w:rPr>
          <w:rFonts w:ascii="Roboto Medium" w:eastAsiaTheme="minorHAnsi" w:hAnsi="Roboto Medium" w:cs="Roboto Medium"/>
          <w:color w:val="000000"/>
          <w:sz w:val="20"/>
          <w:szCs w:val="20"/>
          <w:lang w:val="kk-KZ"/>
          <w14:ligatures w14:val="standardContextual"/>
        </w:rPr>
        <w:t xml:space="preserve">Бесінші бағыт – Жынысы, нәсілі, ұлты, басқа әртүрлі аспектілерді біріктіретін жұмыс күшін құру. </w:t>
      </w:r>
      <w:r w:rsidRPr="00DD3CAE">
        <w:rPr>
          <w:rFonts w:ascii="Roboto" w:eastAsiaTheme="minorHAnsi" w:hAnsi="Roboto" w:cs="Roboto"/>
          <w:color w:val="000000"/>
          <w:sz w:val="20"/>
          <w:szCs w:val="20"/>
          <w:lang w:val="kk-KZ"/>
          <w14:ligatures w14:val="standardContextual"/>
        </w:rPr>
        <w:t xml:space="preserve">АҚШ-тағы ең үлкен компаниялардың түрлі қызметкерлерді қамтамасыз етуді мақсат тұтқан бағдарламалары бар. Кейбір компаниялар өз жұмыс орнын басқа этникалық аз топтарға немесе барлық топтарға тартымды жасауды көздеп отыр. </w:t>
      </w:r>
    </w:p>
    <w:p w14:paraId="0529E652" w14:textId="77777777" w:rsidR="00DD3CAE" w:rsidRPr="00DD3CAE" w:rsidRDefault="00DD3CAE" w:rsidP="00DD3CAE">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DD3CAE">
        <w:rPr>
          <w:rFonts w:ascii="Roboto" w:eastAsiaTheme="minorHAnsi" w:hAnsi="Roboto" w:cs="Roboto"/>
          <w:color w:val="000000"/>
          <w:sz w:val="20"/>
          <w:szCs w:val="20"/>
          <w:lang w:val="kk-KZ"/>
          <w14:ligatures w14:val="standardContextual"/>
        </w:rPr>
        <w:t xml:space="preserve">Бұл аталып өткен бағыттар жалпы компаниялардың әлеуемттік жауапкершілігін сипаттайды. Десек те ол әр компанияда әртүрлі көрініс табуы мүмкін. Мысалы, Burt’s Bees компаниясының жауапкершілік стратегиясында көрсетілген арнайы компоненттер </w:t>
      </w:r>
      <w:r w:rsidRPr="00DD3CAE">
        <w:rPr>
          <w:rFonts w:ascii="Roboto" w:eastAsiaTheme="minorHAnsi" w:hAnsi="Roboto" w:cs="Roboto"/>
          <w:color w:val="000000"/>
          <w:sz w:val="20"/>
          <w:szCs w:val="20"/>
          <w:lang w:val="kk-KZ"/>
          <w14:ligatures w14:val="standardContextual"/>
        </w:rPr>
        <w:lastRenderedPageBreak/>
        <w:t xml:space="preserve">компаниялар арасында ерекшеленеді және де олар компанияның негізгі құндылықтарымен байланысты. Компанияның әлеуметтік жауапкершілік стратегиясы назар аударарлықтай. </w:t>
      </w:r>
    </w:p>
    <w:p w14:paraId="33758100" w14:textId="77777777" w:rsidR="00DD3CAE" w:rsidRPr="00DD3CAE" w:rsidRDefault="00DD3CAE" w:rsidP="00DD3CAE">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DD3CAE">
        <w:rPr>
          <w:rFonts w:ascii="Roboto" w:eastAsiaTheme="minorHAnsi" w:hAnsi="Roboto" w:cs="Roboto"/>
          <w:color w:val="000000"/>
          <w:sz w:val="20"/>
          <w:szCs w:val="20"/>
          <w:lang w:val="kk-KZ"/>
          <w14:ligatures w14:val="standardContextual"/>
        </w:rPr>
        <w:t xml:space="preserve">Burt’s Bees компаниясы – гигиена саласындағы жетекші компания, ол табиғи өнімдерді пайдалана отырып, 200-ге жуық тауар ұсынады. Соның ішінде араның балынан жасалған ерінге арналған бальзамдар, теріні күтуге арналған кремдер бар. Тұтынушылар табиғи өнімдерді қуана сатып ала бастаған кезде, компания үлкен табысқа кенелді. Олар 2012 жылы 160 млн $ пайда тапты. Burt’s Bees компанияның табысын корпоративтік-әлеуметтік жауапкершілікті дұрыс қолдануымен түсіндіруге болады. Сол арқылы компания өзін бәсекелестерден ерекшелей алды. </w:t>
      </w:r>
    </w:p>
    <w:p w14:paraId="3DE2B318" w14:textId="77777777" w:rsidR="00DD3CAE" w:rsidRPr="00DD3CAE" w:rsidRDefault="00DD3CAE" w:rsidP="00DD3CAE">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DD3CAE">
        <w:rPr>
          <w:rFonts w:ascii="Roboto" w:eastAsiaTheme="minorHAnsi" w:hAnsi="Roboto" w:cs="Roboto"/>
          <w:color w:val="000000"/>
          <w:sz w:val="20"/>
          <w:szCs w:val="20"/>
          <w:lang w:val="kk-KZ"/>
          <w14:ligatures w14:val="standardContextual"/>
        </w:rPr>
        <w:t xml:space="preserve">Көптеген компаниялар корпоративтік-әлеуметтік жауапкершілікті бастағанымен, Burt’s Bees компаниясы сияқты оны толық игерген компаниялар аз. Компанияның бизнес моделі «The Greater Good» қағидасына негізделген. Бұл компанияның барлық іс-әрекеті әлеуметтік жауапкершіліктен асып кетпеуі керек дегенді білдіреді. Burt’s Bees компаниясының әлеуметтік жауапкершілігі үш саланы қамтиды: табиғи саулық, гуманитарлық жауапкершілік, экологиялық тұрақтылық. </w:t>
      </w:r>
    </w:p>
    <w:p w14:paraId="3CFD6E3E" w14:textId="77777777" w:rsidR="00DD3CAE" w:rsidRPr="00DD3CAE" w:rsidRDefault="00DD3CAE" w:rsidP="00DD3CAE">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DD3CAE">
        <w:rPr>
          <w:rFonts w:ascii="Roboto" w:eastAsiaTheme="minorHAnsi" w:hAnsi="Roboto" w:cs="Roboto"/>
          <w:color w:val="000000"/>
          <w:sz w:val="20"/>
          <w:szCs w:val="20"/>
          <w:lang w:val="kk-KZ"/>
          <w14:ligatures w14:val="standardContextual"/>
        </w:rPr>
        <w:t xml:space="preserve">Табиғи саулыққа Burt’s Bees тауарларын табиғи ингредиенттерді қолданып жасау арқылы қол жеткізеді. Қазіргі күні Burt’s Bees өнімдерінің 99%-ы табиғи ингредиенттерден тұрады. 2020 жылға дейін компания тауарларын 100% табиғи өнімдерден жасауды жоспарлауда. </w:t>
      </w:r>
    </w:p>
    <w:p w14:paraId="617B2826" w14:textId="77777777" w:rsidR="00DD3CAE" w:rsidRPr="00DD3CAE" w:rsidRDefault="00DD3CAE" w:rsidP="00DD3CAE">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DD3CAE">
        <w:rPr>
          <w:rFonts w:ascii="Roboto" w:eastAsiaTheme="minorHAnsi" w:hAnsi="Roboto" w:cs="Roboto"/>
          <w:color w:val="000000"/>
          <w:sz w:val="20"/>
          <w:szCs w:val="20"/>
          <w:lang w:val="kk-KZ"/>
          <w14:ligatures w14:val="standardContextual"/>
        </w:rPr>
        <w:t xml:space="preserve">Гуманитарлық жауапкершілікке компанияның қызметкерлерімен және жеткізушілерімен қарым-қатынасы жатады. Осы саладағы компанияның басты әрекеті – қызметкерлеріне оқыту бағдарламаларын міндетті етуі. Оқу бағдарламалары жақсы денсаулық, жоғарғы деңгейдегі көшбасшылық, қоршаған орта секілді негізгі салаларды қамтиды. </w:t>
      </w:r>
    </w:p>
    <w:p w14:paraId="4CC01BA9" w14:textId="77777777" w:rsidR="00DD3CAE" w:rsidRPr="00DD3CAE" w:rsidRDefault="00DD3CAE" w:rsidP="00DD3CAE">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DD3CAE">
        <w:rPr>
          <w:rFonts w:ascii="Roboto" w:eastAsiaTheme="minorHAnsi" w:hAnsi="Roboto" w:cs="Roboto"/>
          <w:color w:val="000000"/>
          <w:sz w:val="20"/>
          <w:szCs w:val="20"/>
          <w:lang w:val="kk-KZ"/>
          <w14:ligatures w14:val="standardContextual"/>
        </w:rPr>
        <w:t xml:space="preserve">Қоршаған ортаға қамқорлық көрсету – компанияның негізгі мақсаттарының бірі. Компания экологиялық тұрақтылықты сақтай отырып, өзінің өндірісін тиімді пайдаланып жатыр. </w:t>
      </w:r>
    </w:p>
    <w:p w14:paraId="00F204C8" w14:textId="77777777" w:rsidR="00DD3CAE" w:rsidRPr="00DD3CAE" w:rsidRDefault="00DD3CAE" w:rsidP="00DD3CAE">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DD3CAE">
        <w:rPr>
          <w:rFonts w:ascii="Roboto" w:eastAsiaTheme="minorHAnsi" w:hAnsi="Roboto" w:cs="Roboto"/>
          <w:color w:val="000000"/>
          <w:sz w:val="20"/>
          <w:szCs w:val="20"/>
          <w:lang w:val="kk-KZ"/>
          <w14:ligatures w14:val="standardContextual"/>
        </w:rPr>
        <w:t xml:space="preserve">The Clorox компаниясы Burt’s Bees компаниясын сатып алған кезде олар тұтынушылар тарапынан кері реакция көрді. Өйткені The Clorox компаниясының келбеті Burt’s Bees ком- паниясының құндылығына кереғар еді. Алайда ол уақыт өте компанияның қарқынды дамып жатқан бөліміне айналды. </w:t>
      </w:r>
    </w:p>
    <w:p w14:paraId="5FAE0CB9" w14:textId="77777777" w:rsidR="00DD3CAE" w:rsidRPr="00DD3CAE" w:rsidRDefault="00DD3CAE" w:rsidP="00DD3CAE">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DD3CAE">
        <w:rPr>
          <w:rFonts w:ascii="Roboto" w:eastAsiaTheme="minorHAnsi" w:hAnsi="Roboto" w:cs="Roboto"/>
          <w:color w:val="000000"/>
          <w:sz w:val="20"/>
          <w:szCs w:val="20"/>
          <w:lang w:val="kk-KZ"/>
          <w14:ligatures w14:val="standardContextual"/>
        </w:rPr>
        <w:t xml:space="preserve">Ал, General Mills компаниясы өзінің корпоративтік-әлеуметтік жауапкершілік стратегиясын «өмірді нәрлендіру» деген есіммен атап, адамдардың дұрыс тамақтануына, сондай-ақ қоғамдық құрылыстарға және де экологияны қорғауға өзінің үлкен үлесін қосты. Starbucks компаниясының корпоративтік-әлеуметтік жауапкершілік стратегиясы төрт негізгі элементтен тұрады: этика, қоғамға қызмет, экологиямен дос болу және фермерлерді қолдау. </w:t>
      </w:r>
    </w:p>
    <w:p w14:paraId="332B0B85" w14:textId="77777777" w:rsidR="00DD3CAE" w:rsidRPr="00DD3CAE" w:rsidRDefault="00DD3CAE" w:rsidP="00DD3CAE">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DD3CAE">
        <w:rPr>
          <w:rFonts w:ascii="Roboto" w:eastAsiaTheme="minorHAnsi" w:hAnsi="Roboto" w:cs="Roboto"/>
          <w:color w:val="000000"/>
          <w:sz w:val="20"/>
          <w:szCs w:val="20"/>
          <w:lang w:val="kk-KZ"/>
          <w14:ligatures w14:val="standardContextual"/>
        </w:rPr>
        <w:t xml:space="preserve">Компаниямен жасалатын корпоративтік-әлеуметтік жауапкершілік бастамалары көбінесе компанияның «үштік өлшем тұжырымдамасын» жақсартуға бағытталады. Үштік өлшем тұжы- рымдамасы дегеніміз – менеджерлер бизнесті қалыптастыруда тек қана оның экономикалық жағдайын ғана ойламай, экологиялық және әлеуметтік әрекеттерінің де нәтижесін қарастыруы керек. Сонымен ол өзіне үш өлшемді біріктіреді: экономикалық, экологиялық, әлеуметтік. </w:t>
      </w:r>
    </w:p>
    <w:p w14:paraId="67416855" w14:textId="1565CB5B" w:rsidR="00DD3CAE" w:rsidRDefault="00DD3CAE" w:rsidP="00DD3CAE">
      <w:pPr>
        <w:spacing w:after="160" w:line="254" w:lineRule="auto"/>
        <w:rPr>
          <w:rFonts w:ascii="Times New Roman" w:eastAsiaTheme="minorHAnsi" w:hAnsi="Times New Roman" w:cs="Times New Roman"/>
          <w:b/>
          <w:bCs/>
          <w:sz w:val="24"/>
          <w:szCs w:val="24"/>
          <w:lang w:val="kk-KZ"/>
        </w:rPr>
      </w:pPr>
      <w:r w:rsidRPr="00DD3CAE">
        <w:rPr>
          <w:rFonts w:ascii="Roboto" w:eastAsiaTheme="minorHAnsi" w:hAnsi="Roboto" w:cs="Roboto"/>
          <w:color w:val="000000"/>
          <w:sz w:val="20"/>
          <w:szCs w:val="20"/>
          <w:lang w:val="kk-KZ"/>
          <w14:ligatures w14:val="standardContextual"/>
        </w:rPr>
        <w:t>Компанияның мақсаты бір мезгілде үш өлшемде де табысқа жету болып келеді. Бұл үш көрсеткіш өлшемін кейде басқаша «адам, жаһан, табыс» деп те атайды. Адам ұғымы корпоративтік-әлеуметтік жауапкершілік стратегиясының түрлі әлеуметтік бастамаларына</w:t>
      </w:r>
    </w:p>
    <w:p w14:paraId="51E8A1F1" w14:textId="77777777" w:rsidR="00DD3CAE" w:rsidRPr="00DD3CAE" w:rsidRDefault="00DD3CAE" w:rsidP="00DD3CAE">
      <w:pPr>
        <w:autoSpaceDE w:val="0"/>
        <w:autoSpaceDN w:val="0"/>
        <w:adjustRightInd w:val="0"/>
        <w:spacing w:after="0" w:line="241" w:lineRule="atLeast"/>
        <w:ind w:firstLine="340"/>
        <w:jc w:val="both"/>
        <w:rPr>
          <w:rFonts w:ascii="Roboto Medium" w:eastAsiaTheme="minorHAnsi" w:hAnsi="Roboto Medium" w:cs="Roboto Medium"/>
          <w:color w:val="000000"/>
          <w:sz w:val="23"/>
          <w:szCs w:val="23"/>
          <w:lang w:val="kk-KZ"/>
          <w14:ligatures w14:val="standardContextual"/>
        </w:rPr>
      </w:pPr>
      <w:r w:rsidRPr="00DD3CAE">
        <w:rPr>
          <w:rFonts w:ascii="Roboto Medium" w:eastAsiaTheme="minorHAnsi" w:hAnsi="Roboto Medium" w:cs="Roboto Medium"/>
          <w:color w:val="000000"/>
          <w:sz w:val="23"/>
          <w:szCs w:val="23"/>
          <w:lang w:val="kk-KZ"/>
          <w14:ligatures w14:val="standardContextual"/>
        </w:rPr>
        <w:t xml:space="preserve">Корпоративтік-әлеуметтік жауапкершілікті әзірлеу және тұрақты даму стра- тегиясы </w:t>
      </w:r>
    </w:p>
    <w:p w14:paraId="64998911" w14:textId="77777777" w:rsidR="00DD3CAE" w:rsidRPr="00DD3CAE" w:rsidRDefault="00DD3CAE" w:rsidP="00DD3CAE">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DD3CAE">
        <w:rPr>
          <w:rFonts w:ascii="Roboto" w:eastAsiaTheme="minorHAnsi" w:hAnsi="Roboto" w:cs="Roboto"/>
          <w:color w:val="000000"/>
          <w:sz w:val="20"/>
          <w:szCs w:val="20"/>
          <w:lang w:val="kk-KZ"/>
          <w14:ligatures w14:val="standardContextual"/>
        </w:rPr>
        <w:t xml:space="preserve">Әлеуметтік жауапкершілікті болу және экологиялық тұрақты дамуға жетелейтін бизнес практикаларды қолданумен қатар, әр компанияның өз таңдауын жасауда, яғни қандай қайырымдылық шараларын жасау, қандай қоғамға қызмет ететін жобаларға қатысу, қандай экологиялық шараларды қолдау, компанияны жұмыс істеуге керемет жерге қалай айналдыру, қоғамды жақсартатын қандай жобаларды қолдау секілді бірнеше нұсқалары бар. Компания өзінің әлеуметтік жауапкершілік стратегиясын жалпы әлеуметтік мәселелерге бағыттауы керек. Бұл, сонымен қатар, бәсекелік артықшылық алуға көмектеседі. </w:t>
      </w:r>
    </w:p>
    <w:p w14:paraId="712C4E4E" w14:textId="77777777" w:rsidR="00DD3CAE" w:rsidRPr="00DD3CAE" w:rsidRDefault="00DD3CAE" w:rsidP="00DD3CAE">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DD3CAE">
        <w:rPr>
          <w:rFonts w:ascii="Roboto" w:eastAsiaTheme="minorHAnsi" w:hAnsi="Roboto" w:cs="Roboto"/>
          <w:color w:val="000000"/>
          <w:sz w:val="20"/>
          <w:szCs w:val="20"/>
          <w:lang w:val="kk-KZ"/>
          <w14:ligatures w14:val="standardContextual"/>
        </w:rPr>
        <w:t xml:space="preserve">Whole Foods Market супермаркет желісі – органикалық және табиғи азық-түлікке бағытталған 14,2 миллиард долларды құрайтын супермаркеттер тізбегі. Оның сатып алу саясаты супермаркеттерді жергілікті фермерлерден балғын жемістер мен көгөністер сатып алуға үгіттейді. Бұзылған азық-түлік тауарларын полигондарға емес, аймақтық компостайтын орталыққа жібереді. Компания жануарларға қамқорлық көрсететін қор құрып, жабайы және </w:t>
      </w:r>
      <w:r w:rsidRPr="00DD3CAE">
        <w:rPr>
          <w:rFonts w:ascii="Roboto" w:eastAsiaTheme="minorHAnsi" w:hAnsi="Roboto" w:cs="Roboto"/>
          <w:color w:val="000000"/>
          <w:sz w:val="20"/>
          <w:szCs w:val="20"/>
          <w:lang w:val="kk-KZ"/>
          <w14:ligatures w14:val="standardContextual"/>
        </w:rPr>
        <w:lastRenderedPageBreak/>
        <w:t xml:space="preserve">үй жануарларын өсірді. Сонымен қатар өздерінің барлық көліктерін биоотынмен жүретін етіп өзгертті. </w:t>
      </w:r>
    </w:p>
    <w:p w14:paraId="4BC4ED36" w14:textId="77777777" w:rsidR="00DD3CAE" w:rsidRPr="00DD3CAE" w:rsidRDefault="00DD3CAE" w:rsidP="00DD3CAE">
      <w:pPr>
        <w:autoSpaceDE w:val="0"/>
        <w:autoSpaceDN w:val="0"/>
        <w:adjustRightInd w:val="0"/>
        <w:spacing w:after="0" w:line="241" w:lineRule="atLeast"/>
        <w:ind w:firstLine="340"/>
        <w:jc w:val="both"/>
        <w:rPr>
          <w:rFonts w:ascii="Roboto Medium" w:eastAsiaTheme="minorHAnsi" w:hAnsi="Roboto Medium" w:cs="Roboto Medium"/>
          <w:color w:val="000000"/>
          <w:sz w:val="23"/>
          <w:szCs w:val="23"/>
          <w:lang w:val="kk-KZ"/>
          <w14:ligatures w14:val="standardContextual"/>
        </w:rPr>
      </w:pPr>
      <w:r w:rsidRPr="00DD3CAE">
        <w:rPr>
          <w:rFonts w:ascii="Roboto Medium" w:eastAsiaTheme="minorHAnsi" w:hAnsi="Roboto Medium" w:cs="Roboto Medium"/>
          <w:color w:val="000000"/>
          <w:sz w:val="23"/>
          <w:szCs w:val="23"/>
          <w:lang w:val="kk-KZ"/>
          <w14:ligatures w14:val="standardContextual"/>
        </w:rPr>
        <w:t xml:space="preserve">Әлеуметтік жауапкершілікті көрсететін мінез-құлық </w:t>
      </w:r>
    </w:p>
    <w:p w14:paraId="5CCD1997" w14:textId="77777777" w:rsidR="00DD3CAE" w:rsidRPr="00DD3CAE" w:rsidRDefault="00DD3CAE" w:rsidP="00DD3CAE">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DD3CAE">
        <w:rPr>
          <w:rFonts w:ascii="Roboto" w:eastAsiaTheme="minorHAnsi" w:hAnsi="Roboto" w:cs="Roboto"/>
          <w:color w:val="000000"/>
          <w:sz w:val="20"/>
          <w:szCs w:val="20"/>
          <w:lang w:val="kk-KZ"/>
          <w14:ligatures w14:val="standardContextual"/>
        </w:rPr>
        <w:t xml:space="preserve">Компанияның жақсы болуы және өзінің ресурстары мен энергиясын қоғамды, қызмет- керлерін жақсартуға жұмсауы – компанияның жеке мүддесі екені бұрыннан белгілі. </w:t>
      </w:r>
    </w:p>
    <w:p w14:paraId="435BA20D" w14:textId="77777777" w:rsidR="00DD3CAE" w:rsidRPr="00DD3CAE" w:rsidRDefault="00DD3CAE" w:rsidP="00DD3CAE">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DD3CAE">
        <w:rPr>
          <w:rFonts w:ascii="Roboto" w:eastAsiaTheme="minorHAnsi" w:hAnsi="Roboto" w:cs="Roboto"/>
          <w:color w:val="000000"/>
          <w:sz w:val="20"/>
          <w:szCs w:val="20"/>
          <w:lang w:val="kk-KZ"/>
          <w14:ligatures w14:val="standardContextual"/>
        </w:rPr>
        <w:t xml:space="preserve">Құндылығы жоғары әлеуметтік пайда әкелуге және жоғарғы деңгейде тұтынушылардың қажеттілігін қанағаттандыруға әсер ететін корпоративтік-әлеуметтік жауапкершілік бәсекелік артықшылық иемденуге көмектеседі. Компанияның жалпы әлеуметтік мәселелерді шешуі компанияның абыройын асқақтатады, алайда компанияның нарықтағы бәсекеге қабілеттілігін нығайтуы екіталай. </w:t>
      </w:r>
    </w:p>
    <w:p w14:paraId="2D64B1A7" w14:textId="77777777" w:rsidR="00DD3CAE" w:rsidRPr="00DD3CAE" w:rsidRDefault="00DD3CAE" w:rsidP="00DD3CAE">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DD3CAE">
        <w:rPr>
          <w:rFonts w:ascii="Roboto" w:eastAsiaTheme="minorHAnsi" w:hAnsi="Roboto" w:cs="Roboto"/>
          <w:color w:val="000000"/>
          <w:sz w:val="20"/>
          <w:szCs w:val="20"/>
          <w:lang w:val="kk-KZ"/>
          <w14:ligatures w14:val="standardContextual"/>
        </w:rPr>
        <w:t xml:space="preserve">Қысқаша айтқанда, корпоративтік-әлеуметтік жауапкершілікті жақсы іс-әрекет екенін көрсететін бірнеше себеп бар. </w:t>
      </w:r>
    </w:p>
    <w:p w14:paraId="0B0020D9" w14:textId="77777777" w:rsidR="00DD3CAE" w:rsidRPr="00DD3CAE" w:rsidRDefault="00DD3CAE" w:rsidP="00DD3CAE">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DD3CAE">
        <w:rPr>
          <w:rFonts w:ascii="Roboto" w:eastAsiaTheme="minorHAnsi" w:hAnsi="Roboto" w:cs="Roboto"/>
          <w:color w:val="000000"/>
          <w:sz w:val="20"/>
          <w:szCs w:val="20"/>
          <w:lang w:val="kk-KZ"/>
          <w14:ligatures w14:val="standardContextual"/>
        </w:rPr>
        <w:t xml:space="preserve">Осындай іс-әрекеттер тұтынушылар қамқорлығының өсуіне әкеледі. Мықты көзге көрінер әлеуметтік жауапкершілік стратегиясы өзін басты бақталасынан ерекшелеуге артықшылық береді және де ол компанияны тұтынушыларға тартымды етеді. Whole Foods Market, TOMS, Green Mountain Coffee Roasters және Patagonia компаниялары әлеуметтік жауапкершілігі арқылы өздерінің тұтынушылар базасын кеңейтті. </w:t>
      </w:r>
    </w:p>
    <w:p w14:paraId="35D193E2" w14:textId="1EF8DBC2" w:rsidR="00DD3CAE" w:rsidRPr="00DD3CAE" w:rsidRDefault="00DD3CAE" w:rsidP="00DD3CAE">
      <w:pPr>
        <w:spacing w:after="160" w:line="254" w:lineRule="auto"/>
        <w:rPr>
          <w:rFonts w:ascii="Times New Roman" w:eastAsiaTheme="minorHAnsi" w:hAnsi="Times New Roman" w:cs="Times New Roman"/>
          <w:b/>
          <w:bCs/>
          <w:sz w:val="24"/>
          <w:szCs w:val="24"/>
          <w:lang w:val="kk-KZ"/>
        </w:rPr>
      </w:pPr>
      <w:r w:rsidRPr="00DD3CAE">
        <w:rPr>
          <w:rFonts w:ascii="Roboto" w:eastAsiaTheme="minorHAnsi" w:hAnsi="Roboto" w:cs="Roboto"/>
          <w:color w:val="000000"/>
          <w:sz w:val="20"/>
          <w:szCs w:val="20"/>
          <w:lang w:val="kk-KZ"/>
          <w14:ligatures w14:val="standardContextual"/>
        </w:rPr>
        <w:t>Мықты әлеуметтік жауапкершілік абыройға нұқсан келтіретін әрекеттер қаупін сейілтеді. Әлеуметтік жауапкершілікке аз көңіл бөлетін компаниялар дау-жанжал және ұятты жағдай- ларға түсуге бейім болып келеді. Тұтынушылардың, экологияның, адам құқықтарын қорғайтын белсенді топтар этика аясынан шыққан бизнестерді сынауда жылдам болды. Олардың наразылықтары бұқаралық ақпарат құралдары және интернет арқылы бұқараға жетіп отырды. Көптеген жылдар бойы Nike компаниясы Азиядағы Nike аяқкиімін шығаратын фабрикада жұмыс істейтін қызметкерлерінің жағдайын жасамағаны үшін компания сынға</w:t>
      </w:r>
    </w:p>
    <w:p w14:paraId="28202592" w14:textId="77777777" w:rsidR="00DD3CAE" w:rsidRPr="00DD3CAE" w:rsidRDefault="00DD3CAE" w:rsidP="00DD3CAE">
      <w:pPr>
        <w:pStyle w:val="Pa5"/>
        <w:ind w:firstLine="340"/>
        <w:jc w:val="both"/>
        <w:rPr>
          <w:rFonts w:cs="Roboto"/>
          <w:color w:val="000000"/>
          <w:sz w:val="20"/>
          <w:szCs w:val="20"/>
          <w:lang w:val="kk-KZ"/>
        </w:rPr>
      </w:pPr>
      <w:r w:rsidRPr="00DD3CAE">
        <w:rPr>
          <w:rStyle w:val="A40"/>
          <w:lang w:val="kk-KZ"/>
        </w:rPr>
        <w:t xml:space="preserve">ұшырады. Нәтижесінде, бұл мәселеге Nike компаниясының құрушылардың бірі және бұрынғы басшысы Фил Найт көңіл аударып, «сол жердегі Nike компаниясының қызметкерлерінің жұмыс ұзақтығы үлкен екенін, әрі олардың жалақысы құлға берілетін жалақымен тең» деп сынаған. Содан кейін Nike компаниясы өзінің 800 фабрикасының жағдайын бақылауға алды. Найт «жақсы аяқкиімдер жақсы фабрикалардан шығады, ал жақсы фабрикаларда жақсы жағдай болуы қажет» деген екен. Дегенмен адам құқықтарын қорғаушы топтар Nike компаниясының жасаған өзгерістеріне көңілдері толмай, наразылықтар айтуын жалғастыруда. </w:t>
      </w:r>
    </w:p>
    <w:p w14:paraId="744E0E0E" w14:textId="77777777" w:rsidR="00DD3CAE" w:rsidRPr="00DD3CAE" w:rsidRDefault="00DD3CAE" w:rsidP="00DD3CAE">
      <w:pPr>
        <w:pStyle w:val="Pa5"/>
        <w:ind w:firstLine="340"/>
        <w:jc w:val="both"/>
        <w:rPr>
          <w:rFonts w:cs="Roboto"/>
          <w:color w:val="000000"/>
          <w:sz w:val="20"/>
          <w:szCs w:val="20"/>
          <w:lang w:val="kk-KZ"/>
        </w:rPr>
      </w:pPr>
      <w:r w:rsidRPr="00DD3CAE">
        <w:rPr>
          <w:rStyle w:val="A40"/>
          <w:lang w:val="kk-KZ"/>
        </w:rPr>
        <w:t xml:space="preserve">Әлеуметтік жауапкершілік әрекеттер ішкі берекені арттырады (әсіресе қызметкерлерді тарту, жұмыс күшін сақтап қалу, оқыту шығындары) және операция тиімділігін жақсартады. Қоғамды жақсартуға уақыты мен қаржысын жұмсаған абыройлы компанияның абыройына нұқсан келтірген компаниямен салыстырғанда қызметкерлерді тарту және оларды ұстап қалу оңайырақ болып келеді. Кейбір жұмысшылар қоғамға жақсылық жасап жатқан компанияда жұмыс істеп жатқанын бақытты сезінеді. Бұл өз кезегінде жұмысшылардың өнімділігін арттырады және компаниядан қызметкерлердің кетуін азайтады. Басқа тіке және жанама экономикалық пайдаларына қызметкерлер құрамын жинау әрі оларды оқытуда арзан шығынды болу жатады. Мысалға, Starbucks компаниясы өздерінің жартылай және толық жұмыс істейтін қызметкерлеріне толық жеңілдіктер пакетін ұсынуы кадрлардың тұрақтамау көрсеткішін азайтты. АҚШ-тың қағаздарды қайта өңдеп шығарушы компаниясы эко тиімділікке көңіл бөлуі арқылы талшықтарды қалпына келтіру жылдамдығын арттырды. Соның нәтижесінде ол 20,000 тоннаға пара-пар қағаз қалдықтарын үнемдеп, әлемдегі ең арзан шығынды өндірушіге айналды. Johnson &amp; Johnson компаниясы өзінің қызметкерлерінің үштен екісіне темекі шегуді тастауына көмектесіп, оларға денсаулығын арттыратын бағдарламалар жасап, соңғы он жылдықта қызметкерлерінің денсаулықтарын күтуге кететін шығындарын 250 миллион долларға қысқартқан. </w:t>
      </w:r>
    </w:p>
    <w:p w14:paraId="717E1BE1" w14:textId="77777777" w:rsidR="00DD3CAE" w:rsidRPr="00DD3CAE" w:rsidRDefault="00DD3CAE" w:rsidP="00DD3CAE">
      <w:pPr>
        <w:pStyle w:val="Pa5"/>
        <w:ind w:firstLine="340"/>
        <w:jc w:val="both"/>
        <w:rPr>
          <w:rFonts w:cs="Roboto"/>
          <w:color w:val="000000"/>
          <w:sz w:val="20"/>
          <w:szCs w:val="20"/>
          <w:lang w:val="kk-KZ"/>
        </w:rPr>
      </w:pPr>
      <w:r w:rsidRPr="00DD3CAE">
        <w:rPr>
          <w:rStyle w:val="A40"/>
          <w:lang w:val="kk-KZ"/>
        </w:rPr>
        <w:t xml:space="preserve">Жақсы ойластырылған әлеуметтік жауапкершілік стратегиясы акционерлер пайдасын арттырады. Жетекші компанияларды екі жыл бойы зерттеу жұмысы экологиялық таза өнімдерді шығару акция бойынша пайданы, табысты, ұтымды келісімшарттарға отыру мүмкіндігін арттырады. </w:t>
      </w:r>
    </w:p>
    <w:p w14:paraId="137DA8AE" w14:textId="0E007D0E" w:rsidR="00DD3CAE" w:rsidRDefault="00DD3CAE" w:rsidP="00DD3CAE">
      <w:pPr>
        <w:spacing w:after="160" w:line="254" w:lineRule="auto"/>
        <w:rPr>
          <w:rStyle w:val="A40"/>
          <w:lang w:val="kk-KZ"/>
        </w:rPr>
      </w:pPr>
      <w:r w:rsidRPr="00DD3CAE">
        <w:rPr>
          <w:rStyle w:val="A40"/>
          <w:lang w:val="kk-KZ"/>
        </w:rPr>
        <w:t xml:space="preserve">Dow Jones жаһандық индексіне сәйкес әлеуметтік және экологиялық көрсеткіші бойынша жоғары акциялық бағасы бар компаниялар 35-тен 45-ке дейін орташа 2,500 компанияға қарағанда жақсырақ қызмет атқарады екен. 24 135 зерттеу жұмысының нәтижесі жақсы корпоративтік мінез-құлық пен </w:t>
      </w:r>
      <w:r w:rsidRPr="00DD3CAE">
        <w:rPr>
          <w:rStyle w:val="A40"/>
          <w:lang w:val="kk-KZ"/>
        </w:rPr>
        <w:lastRenderedPageBreak/>
        <w:t>жақсы қаржылық көрсеткіш арасында позитивті, алайда кішкене корреляция бар екенін көрсетті. Зерттеулердің тек 2%-ы ғана компания ресурстарын әлеуметтік жауапкершілікке жұмсау акционерлер мүддесіне кері әсері бар екенін анықтаған.</w:t>
      </w:r>
    </w:p>
    <w:p w14:paraId="39FE98D5" w14:textId="77777777" w:rsidR="002C5F2D" w:rsidRDefault="002C5F2D" w:rsidP="002C5F2D">
      <w:pPr>
        <w:rPr>
          <w:rFonts w:ascii="Times New Roman" w:eastAsiaTheme="minorHAnsi" w:hAnsi="Times New Roman" w:cs="Times New Roman"/>
          <w:sz w:val="24"/>
          <w:szCs w:val="24"/>
          <w:lang w:val="kk-KZ"/>
        </w:rPr>
      </w:pPr>
      <w:r>
        <w:rPr>
          <w:rFonts w:ascii="Times New Roman" w:hAnsi="Times New Roman" w:cs="Times New Roman"/>
          <w:b/>
          <w:bCs/>
          <w:sz w:val="24"/>
          <w:szCs w:val="24"/>
          <w:lang w:val="kk-KZ"/>
        </w:rPr>
        <w:t>Негізгі  әдебиеттер</w:t>
      </w:r>
      <w:r>
        <w:rPr>
          <w:rFonts w:ascii="Times New Roman" w:hAnsi="Times New Roman" w:cs="Times New Roman"/>
          <w:sz w:val="24"/>
          <w:szCs w:val="24"/>
          <w:lang w:val="kk-KZ"/>
        </w:rPr>
        <w:t>:</w:t>
      </w:r>
    </w:p>
    <w:p w14:paraId="773A036F" w14:textId="77777777" w:rsidR="002C5F2D" w:rsidRDefault="002C5F2D" w:rsidP="002C5F2D">
      <w:pPr>
        <w:tabs>
          <w:tab w:val="left" w:pos="0"/>
        </w:tabs>
        <w:autoSpaceDE w:val="0"/>
        <w:autoSpaceDN w:val="0"/>
        <w:adjustRightInd w:val="0"/>
        <w:spacing w:line="240" w:lineRule="auto"/>
        <w:contextualSpacing/>
        <w:rPr>
          <w:rFonts w:asciiTheme="minorHAnsi" w:eastAsiaTheme="minorEastAsia" w:hAnsiTheme="minorHAnsi"/>
          <w:color w:val="000000" w:themeColor="text1"/>
          <w:sz w:val="21"/>
          <w:szCs w:val="21"/>
          <w:lang w:val="kk-KZ" w:eastAsia="ru-RU"/>
        </w:rPr>
      </w:pPr>
      <w:r>
        <w:rPr>
          <w:rFonts w:ascii="Times New Roman" w:hAnsi="Times New Roman" w:cs="Times New Roman"/>
          <w:color w:val="000000"/>
          <w:sz w:val="20"/>
          <w:szCs w:val="20"/>
          <w:shd w:val="clear" w:color="auto" w:fill="FFFFFF"/>
          <w:lang w:val="kk-KZ"/>
        </w:rPr>
        <w:t>1.</w:t>
      </w:r>
      <w:r>
        <w:rPr>
          <w:rFonts w:ascii="Times New Roman" w:hAnsi="Times New Roman" w:cs="Times New Roman"/>
          <w:color w:val="000000" w:themeColor="text1"/>
          <w:sz w:val="20"/>
          <w:szCs w:val="20"/>
          <w:lang w:val="kk-KZ"/>
        </w:rPr>
        <w:t xml:space="preserve"> Қасым-Жомарт </w:t>
      </w:r>
      <w:r>
        <w:rPr>
          <w:color w:val="000000" w:themeColor="text1"/>
          <w:sz w:val="21"/>
          <w:szCs w:val="21"/>
          <w:lang w:val="kk-KZ"/>
        </w:rPr>
        <w:t>Тоқаев ""Әділетті Қазақстан: заң мен тәртіп, экономикалық өсім,  қоғамдық оптимизм"</w:t>
      </w:r>
      <w:r>
        <w:rPr>
          <w:rFonts w:eastAsiaTheme="minorEastAsia"/>
          <w:color w:val="000000" w:themeColor="text1"/>
          <w:sz w:val="21"/>
          <w:szCs w:val="21"/>
          <w:lang w:val="kk-KZ" w:eastAsia="ru-RU"/>
        </w:rPr>
        <w:t xml:space="preserve"> -Астана, 2024 ж. 2 қыркүйек</w:t>
      </w:r>
    </w:p>
    <w:p w14:paraId="07A2B449" w14:textId="77777777" w:rsidR="002C5F2D" w:rsidRDefault="002C5F2D" w:rsidP="002C5F2D">
      <w:pPr>
        <w:tabs>
          <w:tab w:val="left" w:pos="0"/>
        </w:tabs>
        <w:autoSpaceDE w:val="0"/>
        <w:autoSpaceDN w:val="0"/>
        <w:adjustRightInd w:val="0"/>
        <w:spacing w:line="240" w:lineRule="auto"/>
        <w:contextualSpacing/>
        <w:rPr>
          <w:rFonts w:ascii="Times New Roman" w:eastAsiaTheme="minorHAnsi" w:hAnsi="Times New Roman" w:cs="Times New Roman"/>
          <w:b/>
          <w:bCs/>
          <w:color w:val="000000" w:themeColor="text1"/>
          <w:sz w:val="20"/>
          <w:szCs w:val="20"/>
          <w:lang w:val="kk-KZ"/>
        </w:rPr>
      </w:pPr>
      <w:r w:rsidRPr="002C5F2D">
        <w:rPr>
          <w:rFonts w:eastAsiaTheme="minorEastAsia"/>
          <w:color w:val="000000" w:themeColor="text1"/>
          <w:sz w:val="21"/>
          <w:szCs w:val="21"/>
          <w:lang w:val="ru-RU" w:eastAsia="ru-RU"/>
        </w:rPr>
        <w:t>2.</w:t>
      </w:r>
      <w:r>
        <w:rPr>
          <w:rFonts w:ascii="Times New Roman" w:hAnsi="Times New Roman" w:cs="Times New Roman"/>
          <w:color w:val="000000" w:themeColor="text1"/>
          <w:sz w:val="20"/>
          <w:szCs w:val="20"/>
          <w:lang w:val="kk-KZ" w:eastAsia="ru-RU"/>
        </w:rPr>
        <w:t xml:space="preserve"> Қазақстан Республикасының Конститутциясы-Астана: Елорда, 2008-56 б.</w:t>
      </w:r>
    </w:p>
    <w:p w14:paraId="07EB0AD9" w14:textId="77777777" w:rsidR="002C5F2D" w:rsidRDefault="002C5F2D" w:rsidP="002C5F2D">
      <w:pPr>
        <w:numPr>
          <w:ilvl w:val="0"/>
          <w:numId w:val="1"/>
        </w:numPr>
        <w:tabs>
          <w:tab w:val="left" w:pos="0"/>
          <w:tab w:val="left" w:pos="39"/>
        </w:tabs>
        <w:autoSpaceDE w:val="0"/>
        <w:autoSpaceDN w:val="0"/>
        <w:adjustRightInd w:val="0"/>
        <w:spacing w:after="0" w:line="240" w:lineRule="auto"/>
        <w:ind w:left="0" w:hanging="357"/>
        <w:contextualSpacing/>
        <w:rPr>
          <w:rFonts w:ascii="Times New Roman" w:hAnsi="Times New Roman" w:cs="Times New Roman"/>
          <w:color w:val="000000" w:themeColor="text1"/>
          <w:kern w:val="2"/>
          <w:sz w:val="20"/>
          <w:szCs w:val="20"/>
          <w:u w:val="single"/>
          <w:lang w:val="kk-KZ"/>
          <w14:ligatures w14:val="standardContextual"/>
        </w:rPr>
      </w:pPr>
      <w:r>
        <w:rPr>
          <w:rFonts w:ascii="Times New Roman" w:eastAsiaTheme="minorEastAsia" w:hAnsi="Times New Roman" w:cs="Times New Roman"/>
          <w:color w:val="000000" w:themeColor="text1"/>
          <w:sz w:val="20"/>
          <w:szCs w:val="20"/>
          <w:lang w:val="kk-KZ" w:eastAsia="ru-RU"/>
        </w:rPr>
        <w:t xml:space="preserve">3.Қазақстан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sz w:val="20"/>
          <w:szCs w:val="20"/>
          <w:lang w:val="kk-KZ" w:eastAsia="kk-KZ"/>
        </w:rPr>
        <w:t xml:space="preserve">ҚР Үкіметінің 2018 жылғы 20 желтоқсандағы № 846 қаулысы. </w:t>
      </w:r>
      <w:r>
        <w:fldChar w:fldCharType="begin"/>
      </w:r>
      <w:r>
        <w:instrText>HYPERLINK "http://www.adilet.zan.kz"</w:instrText>
      </w:r>
      <w:r>
        <w:fldChar w:fldCharType="separate"/>
      </w:r>
      <w:r>
        <w:rPr>
          <w:rStyle w:val="ac"/>
          <w:rFonts w:ascii="Times New Roman" w:eastAsia="Times New Roman" w:hAnsi="Times New Roman" w:cs="Times New Roman"/>
          <w:color w:val="000000" w:themeColor="text1"/>
          <w:spacing w:val="2"/>
          <w:sz w:val="20"/>
          <w:szCs w:val="20"/>
          <w:lang w:val="kk-KZ" w:eastAsia="kk-KZ"/>
        </w:rPr>
        <w:t>www.adilet.zan.kz</w:t>
      </w:r>
      <w:r>
        <w:fldChar w:fldCharType="end"/>
      </w:r>
    </w:p>
    <w:p w14:paraId="5F0BCE65" w14:textId="77777777" w:rsidR="002C5F2D" w:rsidRDefault="002C5F2D" w:rsidP="002C5F2D">
      <w:pPr>
        <w:numPr>
          <w:ilvl w:val="0"/>
          <w:numId w:val="1"/>
        </w:numPr>
        <w:tabs>
          <w:tab w:val="left" w:pos="0"/>
          <w:tab w:val="left" w:pos="39"/>
        </w:tabs>
        <w:autoSpaceDE w:val="0"/>
        <w:autoSpaceDN w:val="0"/>
        <w:adjustRightInd w:val="0"/>
        <w:spacing w:after="0" w:line="240" w:lineRule="auto"/>
        <w:ind w:left="0" w:hanging="357"/>
        <w:contextualSpacing/>
        <w:rPr>
          <w:rFonts w:ascii="Times New Roman" w:eastAsiaTheme="minorEastAsia" w:hAnsi="Times New Roman" w:cs="Times New Roman"/>
          <w:color w:val="000000" w:themeColor="text1"/>
          <w:sz w:val="20"/>
          <w:szCs w:val="20"/>
          <w:u w:val="single"/>
          <w:lang w:val="kk-KZ" w:eastAsia="ru-RU"/>
        </w:rPr>
      </w:pPr>
      <w:r>
        <w:rPr>
          <w:rFonts w:ascii="Times New Roman" w:eastAsia="Times New Roman" w:hAnsi="Times New Roman" w:cs="Times New Roman"/>
          <w:color w:val="000000" w:themeColor="text1"/>
          <w:spacing w:val="2"/>
          <w:sz w:val="20"/>
          <w:szCs w:val="20"/>
          <w:lang w:val="kk-KZ" w:eastAsia="kk-KZ"/>
        </w:rPr>
        <w:t>4. 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sz w:val="20"/>
          <w:szCs w:val="20"/>
          <w:lang w:val="kk-KZ" w:eastAsia="ru-RU"/>
        </w:rPr>
        <w:t>//</w:t>
      </w:r>
      <w:r>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w:t>
      </w:r>
    </w:p>
    <w:p w14:paraId="62F9CEEF" w14:textId="77777777" w:rsidR="002C5F2D" w:rsidRDefault="002C5F2D" w:rsidP="002C5F2D">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HAnsi"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2484834A" w14:textId="77777777" w:rsidR="002C5F2D" w:rsidRDefault="002C5F2D" w:rsidP="002C5F2D">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Мемлекеттік қызмет туралы Заңы//Қазақстан Республикасы Президентінің 2015 жылғы 23қарашадағы  №416 -V ҚРЗ</w:t>
      </w:r>
    </w:p>
    <w:p w14:paraId="0AAD66E8" w14:textId="77777777" w:rsidR="002C5F2D" w:rsidRDefault="002C5F2D" w:rsidP="002C5F2D">
      <w:pPr>
        <w:numPr>
          <w:ilvl w:val="0"/>
          <w:numId w:val="1"/>
        </w:numPr>
        <w:spacing w:after="0" w:line="240"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39518E86" w14:textId="77777777" w:rsidR="002C5F2D" w:rsidRDefault="002C5F2D" w:rsidP="002C5F2D">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08D58605" w14:textId="77777777" w:rsidR="002C5F2D" w:rsidRDefault="002C5F2D" w:rsidP="002C5F2D">
      <w:pPr>
        <w:spacing w:after="0" w:line="240" w:lineRule="auto"/>
        <w:rPr>
          <w:rFonts w:ascii="Times New Roman" w:hAnsi="Times New Roman" w:cs="Times New Roman"/>
          <w:sz w:val="24"/>
          <w:szCs w:val="24"/>
          <w:lang w:val="kk-KZ"/>
        </w:rPr>
      </w:pPr>
      <w:r w:rsidRPr="002C5F2D">
        <w:rPr>
          <w:rFonts w:ascii="Times New Roman" w:hAnsi="Times New Roman" w:cs="Times New Roman"/>
          <w:sz w:val="24"/>
          <w:szCs w:val="24"/>
          <w:lang w:val="ru-RU"/>
        </w:rPr>
        <w:t xml:space="preserve">9. </w:t>
      </w:r>
      <w:r>
        <w:rPr>
          <w:rFonts w:ascii="Times New Roman" w:hAnsi="Times New Roman" w:cs="Times New Roman"/>
          <w:sz w:val="24"/>
          <w:szCs w:val="24"/>
          <w:lang w:val="kk-KZ"/>
        </w:rPr>
        <w:t xml:space="preserve">Андрейчиков А.В., Андрейчикова О.Н. Системный анализ и синтез стратегических решений в инноватике. Концептуальное проектирование инновационных систем –М.: Озон, </w:t>
      </w:r>
      <w:r w:rsidRPr="002C5F2D">
        <w:rPr>
          <w:rFonts w:ascii="Times New Roman" w:hAnsi="Times New Roman" w:cs="Times New Roman"/>
          <w:sz w:val="24"/>
          <w:szCs w:val="24"/>
          <w:lang w:val="ru-RU"/>
        </w:rPr>
        <w:t xml:space="preserve">2023- 432 </w:t>
      </w:r>
      <w:r>
        <w:rPr>
          <w:rFonts w:ascii="Times New Roman" w:hAnsi="Times New Roman" w:cs="Times New Roman"/>
          <w:sz w:val="24"/>
          <w:szCs w:val="24"/>
          <w:lang w:val="en-GB"/>
        </w:rPr>
        <w:t>c</w:t>
      </w:r>
      <w:r>
        <w:rPr>
          <w:rFonts w:ascii="Times New Roman" w:hAnsi="Times New Roman" w:cs="Times New Roman"/>
          <w:sz w:val="24"/>
          <w:szCs w:val="24"/>
          <w:lang w:val="kk-KZ"/>
        </w:rPr>
        <w:t>.</w:t>
      </w:r>
    </w:p>
    <w:p w14:paraId="02833168" w14:textId="77777777" w:rsidR="002C5F2D" w:rsidRDefault="002C5F2D" w:rsidP="002C5F2D">
      <w:pPr>
        <w:spacing w:after="0" w:line="240" w:lineRule="auto"/>
        <w:rPr>
          <w:rFonts w:ascii="Times New Roman" w:hAnsi="Times New Roman" w:cs="Times New Roman"/>
          <w:sz w:val="24"/>
          <w:szCs w:val="24"/>
          <w:lang w:val="kk-KZ"/>
        </w:rPr>
      </w:pPr>
      <w:r w:rsidRPr="002C5F2D">
        <w:rPr>
          <w:rFonts w:ascii="Times New Roman" w:hAnsi="Times New Roman" w:cs="Times New Roman"/>
          <w:color w:val="000000"/>
          <w:sz w:val="24"/>
          <w:szCs w:val="24"/>
          <w:shd w:val="clear" w:color="auto" w:fill="FFFFFF"/>
          <w:lang w:val="ru-RU"/>
        </w:rPr>
        <w:t>10. Антонов Г. Д., Тумин В. М., Иванова О. П.</w:t>
      </w:r>
      <w:r>
        <w:rPr>
          <w:rFonts w:ascii="Times New Roman" w:hAnsi="Times New Roman" w:cs="Times New Roman"/>
          <w:color w:val="000000"/>
          <w:sz w:val="24"/>
          <w:szCs w:val="24"/>
          <w:shd w:val="clear" w:color="auto" w:fill="FFFFFF"/>
          <w:lang w:val="kk-KZ"/>
        </w:rPr>
        <w:t xml:space="preserve"> Стратегическое управление организацией- М.: ИНФРА-М, 2023-239 с.</w:t>
      </w:r>
    </w:p>
    <w:p w14:paraId="7E0B101C" w14:textId="77777777" w:rsidR="002C5F2D" w:rsidRDefault="002C5F2D" w:rsidP="002C5F2D">
      <w:pPr>
        <w:spacing w:after="0" w:line="240" w:lineRule="auto"/>
        <w:rPr>
          <w:rFonts w:ascii="Times New Roman" w:hAnsi="Times New Roman" w:cs="Times New Roman"/>
          <w:sz w:val="24"/>
          <w:szCs w:val="24"/>
          <w:lang w:val="ru-RU"/>
        </w:rPr>
      </w:pPr>
      <w:r w:rsidRPr="002C5F2D">
        <w:rPr>
          <w:rFonts w:ascii="Times New Roman" w:hAnsi="Times New Roman" w:cs="Times New Roman"/>
          <w:sz w:val="24"/>
          <w:szCs w:val="24"/>
          <w:lang w:val="ru-RU"/>
        </w:rPr>
        <w:t xml:space="preserve">11. </w:t>
      </w:r>
      <w:r>
        <w:rPr>
          <w:rFonts w:ascii="Times New Roman" w:hAnsi="Times New Roman" w:cs="Times New Roman"/>
          <w:sz w:val="24"/>
          <w:szCs w:val="24"/>
          <w:lang w:val="kk-KZ"/>
        </w:rPr>
        <w:t>Анцупов А.Я. Стратегическое управление</w:t>
      </w:r>
      <w:r w:rsidRPr="002C5F2D">
        <w:rPr>
          <w:rFonts w:ascii="Times New Roman" w:hAnsi="Times New Roman" w:cs="Times New Roman"/>
          <w:sz w:val="24"/>
          <w:szCs w:val="24"/>
          <w:lang w:val="ru-RU"/>
        </w:rPr>
        <w:t>-</w:t>
      </w:r>
      <w:r>
        <w:rPr>
          <w:rFonts w:ascii="Times New Roman" w:hAnsi="Times New Roman" w:cs="Times New Roman"/>
          <w:sz w:val="24"/>
          <w:szCs w:val="24"/>
          <w:lang w:val="kk-KZ"/>
        </w:rPr>
        <w:t>М.: Проспект</w:t>
      </w:r>
      <w:r w:rsidRPr="002C5F2D">
        <w:rPr>
          <w:rFonts w:ascii="Times New Roman" w:hAnsi="Times New Roman" w:cs="Times New Roman"/>
          <w:sz w:val="24"/>
          <w:szCs w:val="24"/>
          <w:lang w:val="ru-RU"/>
        </w:rPr>
        <w:t>, 2022</w:t>
      </w:r>
      <w:r>
        <w:rPr>
          <w:rFonts w:ascii="Times New Roman" w:hAnsi="Times New Roman" w:cs="Times New Roman"/>
          <w:sz w:val="24"/>
          <w:szCs w:val="24"/>
          <w:lang w:val="kk-KZ"/>
        </w:rPr>
        <w:t xml:space="preserve"> - </w:t>
      </w:r>
      <w:r w:rsidRPr="002C5F2D">
        <w:rPr>
          <w:rFonts w:ascii="Times New Roman" w:hAnsi="Times New Roman" w:cs="Times New Roman"/>
          <w:sz w:val="24"/>
          <w:szCs w:val="24"/>
          <w:lang w:val="ru-RU"/>
        </w:rPr>
        <w:t xml:space="preserve">344 </w:t>
      </w:r>
      <w:r>
        <w:rPr>
          <w:rFonts w:ascii="Times New Roman" w:hAnsi="Times New Roman" w:cs="Times New Roman"/>
          <w:sz w:val="24"/>
          <w:szCs w:val="24"/>
          <w:lang w:val="en-GB"/>
        </w:rPr>
        <w:t>c</w:t>
      </w:r>
      <w:r w:rsidRPr="002C5F2D">
        <w:rPr>
          <w:rFonts w:ascii="Times New Roman" w:hAnsi="Times New Roman" w:cs="Times New Roman"/>
          <w:sz w:val="24"/>
          <w:szCs w:val="24"/>
          <w:lang w:val="ru-RU"/>
        </w:rPr>
        <w:t>.</w:t>
      </w:r>
    </w:p>
    <w:p w14:paraId="0975FE42" w14:textId="77777777" w:rsidR="002C5F2D" w:rsidRDefault="002C5F2D" w:rsidP="002C5F2D">
      <w:pPr>
        <w:keepNext/>
        <w:keepLines/>
        <w:shd w:val="clear" w:color="auto" w:fill="FFFFFF"/>
        <w:spacing w:after="0" w:line="240" w:lineRule="auto"/>
        <w:outlineLvl w:val="0"/>
        <w:rPr>
          <w:rFonts w:ascii="Times New Roman" w:eastAsiaTheme="majorEastAsia" w:hAnsi="Times New Roman" w:cs="Times New Roman"/>
          <w:color w:val="000000"/>
          <w:kern w:val="2"/>
          <w:sz w:val="24"/>
          <w:szCs w:val="24"/>
          <w:shd w:val="clear" w:color="auto" w:fill="FFFFFF"/>
          <w:lang w:val="kk-KZ"/>
          <w14:ligatures w14:val="standardContextual"/>
        </w:rPr>
      </w:pPr>
      <w:r w:rsidRPr="002C5F2D">
        <w:rPr>
          <w:rFonts w:ascii="Times New Roman" w:eastAsiaTheme="majorEastAsia" w:hAnsi="Times New Roman" w:cs="Times New Roman"/>
          <w:color w:val="000000"/>
          <w:sz w:val="24"/>
          <w:szCs w:val="24"/>
          <w:shd w:val="clear" w:color="auto" w:fill="FFFFFF"/>
          <w:lang w:val="ru-RU"/>
        </w:rPr>
        <w:t xml:space="preserve">12. </w:t>
      </w:r>
      <w:r>
        <w:rPr>
          <w:rFonts w:ascii="Times New Roman" w:eastAsiaTheme="majorEastAsia" w:hAnsi="Times New Roman" w:cs="Times New Roman"/>
          <w:color w:val="000000"/>
          <w:sz w:val="24"/>
          <w:szCs w:val="24"/>
          <w:shd w:val="clear" w:color="auto" w:fill="FFFFFF"/>
          <w:lang w:val="kk-KZ"/>
        </w:rPr>
        <w:t>Баринов В.А.. Бусалов Д.Ю. Стратегический менеджмент-М.: ИНФРА-М, 2022-496 с.</w:t>
      </w:r>
    </w:p>
    <w:p w14:paraId="0EA7ECBE" w14:textId="77777777" w:rsidR="002C5F2D" w:rsidRDefault="002C5F2D" w:rsidP="002C5F2D">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lang w:val="kk-KZ"/>
        </w:rPr>
      </w:pPr>
      <w:r w:rsidRPr="002C5F2D">
        <w:rPr>
          <w:rFonts w:ascii="Times New Roman" w:eastAsiaTheme="majorEastAsia" w:hAnsi="Times New Roman" w:cs="Times New Roman"/>
          <w:color w:val="000000"/>
          <w:sz w:val="24"/>
          <w:szCs w:val="24"/>
          <w:shd w:val="clear" w:color="auto" w:fill="FFFFFF"/>
          <w:lang w:val="ru-RU"/>
        </w:rPr>
        <w:t xml:space="preserve">13. </w:t>
      </w:r>
      <w:r>
        <w:rPr>
          <w:rFonts w:ascii="Times New Roman" w:eastAsiaTheme="majorEastAsia" w:hAnsi="Times New Roman" w:cs="Times New Roman"/>
          <w:color w:val="000000"/>
          <w:sz w:val="24"/>
          <w:szCs w:val="24"/>
          <w:shd w:val="clear" w:color="auto" w:fill="FFFFFF"/>
          <w:lang w:val="kk-KZ"/>
        </w:rPr>
        <w:t>Веснин В.Р. Стратегическое управление-Санкт-Петербург: Питер, 2024-256 с.</w:t>
      </w:r>
    </w:p>
    <w:p w14:paraId="5B31E26E" w14:textId="77777777" w:rsidR="002C5F2D" w:rsidRDefault="002C5F2D" w:rsidP="002C5F2D">
      <w:pPr>
        <w:keepNext/>
        <w:keepLines/>
        <w:shd w:val="clear" w:color="auto" w:fill="FFFFFF"/>
        <w:spacing w:after="0" w:line="240" w:lineRule="auto"/>
        <w:outlineLvl w:val="0"/>
        <w:rPr>
          <w:rFonts w:ascii="Times New Roman" w:eastAsiaTheme="majorEastAsia" w:hAnsi="Times New Roman" w:cs="Times New Roman"/>
          <w:color w:val="000000"/>
          <w:sz w:val="24"/>
          <w:szCs w:val="24"/>
          <w:lang w:val="kk-KZ"/>
        </w:rPr>
      </w:pPr>
      <w:r>
        <w:rPr>
          <w:rFonts w:ascii="Times New Roman" w:eastAsiaTheme="majorEastAsia" w:hAnsi="Times New Roman" w:cs="Times New Roman"/>
          <w:color w:val="000000"/>
          <w:sz w:val="24"/>
          <w:szCs w:val="24"/>
          <w:lang w:val="kk-KZ"/>
        </w:rPr>
        <w:t> 14. Гэмбл Джон, Питереф Маргарет, Томпсон Артур  Стратегиялық менеджмент негіздері: Бәсекелік артықшылыққа ұмтылу-Алматы: McGraw-Hill Education, 2021-496 б.</w:t>
      </w:r>
    </w:p>
    <w:p w14:paraId="23C872A6" w14:textId="77777777" w:rsidR="002C5F2D" w:rsidRDefault="002C5F2D" w:rsidP="002C5F2D">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lang w:val="ru-RU"/>
        </w:rPr>
      </w:pPr>
      <w:r w:rsidRPr="002C5F2D">
        <w:rPr>
          <w:rFonts w:ascii="Times New Roman" w:eastAsiaTheme="majorEastAsia" w:hAnsi="Times New Roman" w:cs="Times New Roman"/>
          <w:color w:val="000000"/>
          <w:sz w:val="24"/>
          <w:szCs w:val="24"/>
          <w:shd w:val="clear" w:color="auto" w:fill="FFFFFF"/>
          <w:lang w:val="ru-RU"/>
        </w:rPr>
        <w:t>15. Гайнанов Д. А., Атаева А. Г., Закиров И. Д.</w:t>
      </w:r>
      <w:r w:rsidRPr="002C5F2D">
        <w:rPr>
          <w:rFonts w:ascii="Times New Roman" w:eastAsia="Times New Roman" w:hAnsi="Times New Roman" w:cs="Times New Roman"/>
          <w:color w:val="1682BF"/>
          <w:kern w:val="36"/>
          <w:sz w:val="24"/>
          <w:szCs w:val="24"/>
          <w:lang w:val="ru-RU" w:eastAsia="ru-RU"/>
        </w:rPr>
        <w:t xml:space="preserve"> </w:t>
      </w:r>
      <w:r w:rsidRPr="002C5F2D">
        <w:rPr>
          <w:rFonts w:ascii="Times New Roman" w:eastAsia="Times New Roman" w:hAnsi="Times New Roman" w:cs="Times New Roman"/>
          <w:color w:val="000000" w:themeColor="text1"/>
          <w:kern w:val="36"/>
          <w:sz w:val="24"/>
          <w:szCs w:val="24"/>
          <w:lang w:val="ru-RU" w:eastAsia="ru-RU"/>
        </w:rPr>
        <w:t>Теория и механизмы современного государственного управления</w:t>
      </w:r>
      <w:r>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heme="majorEastAsia" w:hAnsi="Times New Roman" w:cs="Times New Roman"/>
          <w:color w:val="000000"/>
          <w:sz w:val="24"/>
          <w:szCs w:val="24"/>
          <w:shd w:val="clear" w:color="auto" w:fill="FFFFFF"/>
          <w:lang w:val="kk-KZ"/>
        </w:rPr>
        <w:t xml:space="preserve"> М.: ИНФРА-М, 2025-288 с.</w:t>
      </w:r>
    </w:p>
    <w:p w14:paraId="5BE3183B" w14:textId="77777777" w:rsidR="002C5F2D" w:rsidRDefault="002C5F2D" w:rsidP="002C5F2D">
      <w:pPr>
        <w:tabs>
          <w:tab w:val="left" w:pos="0"/>
          <w:tab w:val="left" w:pos="317"/>
        </w:tabs>
        <w:autoSpaceDE w:val="0"/>
        <w:autoSpaceDN w:val="0"/>
        <w:adjustRightInd w:val="0"/>
        <w:spacing w:line="240" w:lineRule="auto"/>
        <w:contextualSpacing/>
        <w:rPr>
          <w:rFonts w:ascii="Times New Roman" w:hAnsi="Times New Roman" w:cs="Times New Roman"/>
          <w:bCs/>
          <w:color w:val="000000" w:themeColor="text1"/>
          <w:sz w:val="20"/>
          <w:szCs w:val="20"/>
          <w:lang w:val="kk-KZ" w:eastAsia="ru-RU"/>
        </w:rPr>
      </w:pPr>
      <w:r w:rsidRPr="002C5F2D">
        <w:rPr>
          <w:rFonts w:ascii="Times New Roman" w:eastAsiaTheme="minorEastAsia" w:hAnsi="Times New Roman" w:cs="Times New Roman"/>
          <w:sz w:val="20"/>
          <w:szCs w:val="20"/>
          <w:lang w:val="ru-RU" w:eastAsia="ru-RU"/>
        </w:rPr>
        <w:t>16</w:t>
      </w:r>
      <w:r>
        <w:rPr>
          <w:rFonts w:ascii="Times New Roman" w:eastAsiaTheme="minorEastAsia" w:hAnsi="Times New Roman" w:cs="Times New Roman"/>
          <w:sz w:val="20"/>
          <w:szCs w:val="20"/>
          <w:lang w:val="kk-KZ" w:eastAsia="ru-RU"/>
        </w:rPr>
        <w:t xml:space="preserve">. </w:t>
      </w:r>
      <w:r>
        <w:rPr>
          <w:rFonts w:ascii="Times New Roman"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322565AD" w14:textId="77777777" w:rsidR="002C5F2D" w:rsidRDefault="002C5F2D" w:rsidP="002C5F2D">
      <w:pPr>
        <w:tabs>
          <w:tab w:val="left" w:pos="0"/>
          <w:tab w:val="left" w:pos="317"/>
        </w:tabs>
        <w:autoSpaceDE w:val="0"/>
        <w:autoSpaceDN w:val="0"/>
        <w:adjustRightInd w:val="0"/>
        <w:spacing w:after="0" w:line="240" w:lineRule="auto"/>
        <w:rPr>
          <w:rFonts w:ascii="Times New Roman" w:eastAsiaTheme="minorEastAsia" w:hAnsi="Times New Roman" w:cs="Times New Roman"/>
          <w:sz w:val="20"/>
          <w:szCs w:val="20"/>
          <w:lang w:val="kk-KZ" w:eastAsia="ru-RU"/>
        </w:rPr>
      </w:pPr>
      <w:r>
        <w:rPr>
          <w:rFonts w:ascii="Times New Roman" w:hAnsi="Times New Roman" w:cs="Times New Roman"/>
          <w:bCs/>
          <w:color w:val="000000" w:themeColor="text1"/>
          <w:sz w:val="20"/>
          <w:szCs w:val="20"/>
          <w:lang w:val="kk-KZ" w:eastAsia="ru-RU"/>
        </w:rPr>
        <w:t>17. Жатқанбаев Е.Б., Смағулова Г.С. Экономиканы мемлекеттік реттеу- Алматы: Қазақ университеті, 2023 – 200 б.</w:t>
      </w:r>
    </w:p>
    <w:p w14:paraId="5FBA7A4F" w14:textId="77777777" w:rsidR="002C5F2D" w:rsidRDefault="002C5F2D" w:rsidP="002C5F2D">
      <w:pPr>
        <w:spacing w:after="0" w:line="240" w:lineRule="auto"/>
        <w:rPr>
          <w:rFonts w:ascii="Times New Roman" w:eastAsiaTheme="minorHAnsi" w:hAnsi="Times New Roman" w:cs="Times New Roman"/>
          <w:color w:val="001A34"/>
          <w:sz w:val="24"/>
          <w:szCs w:val="24"/>
          <w:shd w:val="clear" w:color="auto" w:fill="FFFFFF"/>
          <w:lang w:val="kk-KZ"/>
        </w:rPr>
      </w:pPr>
      <w:r w:rsidRPr="002C5F2D">
        <w:rPr>
          <w:rFonts w:ascii="Times New Roman" w:hAnsi="Times New Roman" w:cs="Times New Roman"/>
          <w:color w:val="001A34"/>
          <w:sz w:val="24"/>
          <w:szCs w:val="24"/>
          <w:shd w:val="clear" w:color="auto" w:fill="FFFFFF"/>
          <w:lang w:val="ru-RU"/>
        </w:rPr>
        <w:t>18. Каплан Р.С., Нортон Д.П</w:t>
      </w:r>
      <w:r>
        <w:rPr>
          <w:rFonts w:ascii="Times New Roman" w:hAnsi="Times New Roman" w:cs="Times New Roman"/>
          <w:color w:val="001A34"/>
          <w:sz w:val="24"/>
          <w:szCs w:val="24"/>
          <w:shd w:val="clear" w:color="auto" w:fill="FFFFFF"/>
          <w:lang w:val="kk-KZ"/>
        </w:rPr>
        <w:t>.  Сбалансированная система показателей - М.</w:t>
      </w:r>
      <w:r w:rsidRPr="002C5F2D">
        <w:rPr>
          <w:rFonts w:ascii="Times New Roman" w:hAnsi="Times New Roman" w:cs="Times New Roman"/>
          <w:color w:val="001A34"/>
          <w:sz w:val="24"/>
          <w:szCs w:val="24"/>
          <w:shd w:val="clear" w:color="auto" w:fill="FFFFFF"/>
          <w:lang w:val="ru-RU"/>
        </w:rPr>
        <w:t>: Олимп-Бизнес</w:t>
      </w:r>
      <w:r>
        <w:rPr>
          <w:rFonts w:ascii="Times New Roman" w:hAnsi="Times New Roman" w:cs="Times New Roman"/>
          <w:color w:val="001A34"/>
          <w:sz w:val="24"/>
          <w:szCs w:val="24"/>
          <w:shd w:val="clear" w:color="auto" w:fill="FFFFFF"/>
          <w:lang w:val="kk-KZ"/>
        </w:rPr>
        <w:t>, 2024-320 с.</w:t>
      </w:r>
    </w:p>
    <w:p w14:paraId="0FF30816" w14:textId="77777777" w:rsidR="002C5F2D" w:rsidRDefault="002C5F2D" w:rsidP="002C5F2D">
      <w:pPr>
        <w:spacing w:after="0" w:line="240" w:lineRule="auto"/>
        <w:rPr>
          <w:rFonts w:ascii="Times New Roman" w:hAnsi="Times New Roman" w:cs="Times New Roman"/>
          <w:sz w:val="24"/>
          <w:szCs w:val="24"/>
          <w:lang w:val="kk-KZ"/>
        </w:rPr>
      </w:pPr>
      <w:r w:rsidRPr="002C5F2D">
        <w:rPr>
          <w:rFonts w:ascii="Times New Roman" w:hAnsi="Times New Roman" w:cs="Times New Roman"/>
          <w:sz w:val="24"/>
          <w:szCs w:val="24"/>
          <w:lang w:val="ru-RU"/>
        </w:rPr>
        <w:t>19</w:t>
      </w:r>
      <w:r>
        <w:rPr>
          <w:rFonts w:ascii="Times New Roman" w:hAnsi="Times New Roman" w:cs="Times New Roman"/>
          <w:sz w:val="24"/>
          <w:szCs w:val="24"/>
          <w:lang w:val="kk-KZ"/>
        </w:rPr>
        <w:t xml:space="preserve">. </w:t>
      </w:r>
      <w:r w:rsidRPr="002C5F2D">
        <w:rPr>
          <w:rFonts w:ascii="Times New Roman" w:hAnsi="Times New Roman" w:cs="Times New Roman"/>
          <w:sz w:val="24"/>
          <w:szCs w:val="24"/>
          <w:lang w:val="ru-RU"/>
        </w:rPr>
        <w:t>Котлер Филип, Армстронг Гари. Маркетинг негіздері. Алматы: «Ұлттық аударма бюросы» қоғамдық қоры, 2019.- 736 б.</w:t>
      </w:r>
    </w:p>
    <w:p w14:paraId="7989F03B" w14:textId="77777777" w:rsidR="002C5F2D" w:rsidRDefault="002C5F2D" w:rsidP="002C5F2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20</w:t>
      </w:r>
      <w:r w:rsidRPr="002C5F2D">
        <w:rPr>
          <w:rFonts w:ascii="Times New Roman" w:hAnsi="Times New Roman" w:cs="Times New Roman"/>
          <w:sz w:val="24"/>
          <w:szCs w:val="24"/>
          <w:lang w:val="ru-RU"/>
        </w:rPr>
        <w:t xml:space="preserve">. </w:t>
      </w:r>
      <w:r>
        <w:rPr>
          <w:rFonts w:ascii="Times New Roman" w:hAnsi="Times New Roman" w:cs="Times New Roman"/>
          <w:sz w:val="24"/>
          <w:szCs w:val="24"/>
          <w:lang w:val="kk-KZ"/>
        </w:rPr>
        <w:t>Круглов Д.В., Резникова О.С., Цыганкова И.В.  Стратегическое управление персоналом-М.: Юрайт, 2024. – 168 с.</w:t>
      </w:r>
    </w:p>
    <w:p w14:paraId="3BD20923" w14:textId="77777777" w:rsidR="002C5F2D" w:rsidRDefault="002C5F2D" w:rsidP="002C5F2D">
      <w:pPr>
        <w:keepNext/>
        <w:keepLines/>
        <w:shd w:val="clear" w:color="auto" w:fill="FFFFFF"/>
        <w:spacing w:after="0" w:line="240" w:lineRule="auto"/>
        <w:outlineLvl w:val="0"/>
        <w:rPr>
          <w:rFonts w:ascii="Times New Roman" w:eastAsia="Times New Roman" w:hAnsi="Times New Roman" w:cs="Times New Roman"/>
          <w:color w:val="101112"/>
          <w:kern w:val="36"/>
          <w:sz w:val="24"/>
          <w:szCs w:val="24"/>
          <w:lang w:val="kk-KZ" w:eastAsia="ru-RU"/>
        </w:rPr>
      </w:pPr>
      <w:r w:rsidRPr="002C5F2D">
        <w:rPr>
          <w:rFonts w:ascii="Times New Roman" w:eastAsiaTheme="majorEastAsia" w:hAnsi="Times New Roman" w:cs="Times New Roman"/>
          <w:color w:val="000000"/>
          <w:sz w:val="24"/>
          <w:szCs w:val="24"/>
          <w:shd w:val="clear" w:color="auto" w:fill="FFFFFF"/>
          <w:lang w:val="ru-RU"/>
        </w:rPr>
        <w:t>2</w:t>
      </w:r>
      <w:r>
        <w:rPr>
          <w:rFonts w:ascii="Times New Roman" w:eastAsiaTheme="majorEastAsia" w:hAnsi="Times New Roman" w:cs="Times New Roman"/>
          <w:color w:val="000000"/>
          <w:sz w:val="24"/>
          <w:szCs w:val="24"/>
          <w:shd w:val="clear" w:color="auto" w:fill="FFFFFF"/>
          <w:lang w:val="kk-KZ"/>
        </w:rPr>
        <w:t>1</w:t>
      </w:r>
      <w:r w:rsidRPr="002C5F2D">
        <w:rPr>
          <w:rFonts w:ascii="Times New Roman" w:eastAsiaTheme="majorEastAsia" w:hAnsi="Times New Roman" w:cs="Times New Roman"/>
          <w:color w:val="000000"/>
          <w:sz w:val="24"/>
          <w:szCs w:val="24"/>
          <w:shd w:val="clear" w:color="auto" w:fill="FFFFFF"/>
          <w:lang w:val="ru-RU"/>
        </w:rPr>
        <w:t xml:space="preserve">. </w:t>
      </w:r>
      <w:r>
        <w:rPr>
          <w:rFonts w:ascii="Times New Roman" w:eastAsiaTheme="majorEastAsia" w:hAnsi="Times New Roman" w:cs="Times New Roman"/>
          <w:color w:val="000000"/>
          <w:sz w:val="24"/>
          <w:szCs w:val="24"/>
          <w:shd w:val="clear" w:color="auto" w:fill="FFFFFF"/>
          <w:lang w:val="kk-KZ"/>
        </w:rPr>
        <w:t xml:space="preserve">Матвеева И., Нарциссова Н., Нильс Бикхофф </w:t>
      </w:r>
      <w:r w:rsidRPr="002C5F2D">
        <w:rPr>
          <w:rFonts w:ascii="Times New Roman" w:eastAsia="Times New Roman" w:hAnsi="Times New Roman" w:cs="Times New Roman"/>
          <w:color w:val="101112"/>
          <w:kern w:val="36"/>
          <w:sz w:val="24"/>
          <w:szCs w:val="24"/>
          <w:lang w:val="ru-RU" w:eastAsia="ru-RU"/>
        </w:rPr>
        <w:t>Стратегический менеджмент по Котлеру. Лучшие приемы и методы</w:t>
      </w:r>
      <w:r>
        <w:rPr>
          <w:rFonts w:ascii="Times New Roman" w:eastAsia="Times New Roman" w:hAnsi="Times New Roman" w:cs="Times New Roman"/>
          <w:color w:val="101112"/>
          <w:kern w:val="36"/>
          <w:sz w:val="24"/>
          <w:szCs w:val="24"/>
          <w:lang w:val="kk-KZ" w:eastAsia="ru-RU"/>
        </w:rPr>
        <w:t>-М.:</w:t>
      </w:r>
      <w:r>
        <w:rPr>
          <w:rFonts w:ascii="Times New Roman" w:hAnsi="Times New Roman" w:cs="Times New Roman"/>
          <w:color w:val="000000" w:themeColor="text1"/>
          <w:sz w:val="24"/>
          <w:szCs w:val="24"/>
          <w:lang w:val="kk-KZ"/>
        </w:rPr>
        <w:t xml:space="preserve"> </w:t>
      </w:r>
      <w:hyperlink r:id="rId5" w:history="1">
        <w:r w:rsidRPr="002C5F2D">
          <w:rPr>
            <w:rStyle w:val="ac"/>
            <w:rFonts w:ascii="Times New Roman" w:hAnsi="Times New Roman" w:cs="Times New Roman"/>
            <w:color w:val="000000" w:themeColor="text1"/>
            <w:sz w:val="24"/>
            <w:szCs w:val="24"/>
            <w:shd w:val="clear" w:color="auto" w:fill="FFFFFF"/>
            <w:lang w:val="ru-RU"/>
          </w:rPr>
          <w:t>Альпина Паблишер</w:t>
        </w:r>
      </w:hyperlink>
      <w:r>
        <w:rPr>
          <w:rFonts w:ascii="Times New Roman" w:hAnsi="Times New Roman" w:cs="Times New Roman"/>
          <w:color w:val="000000" w:themeColor="text1"/>
          <w:sz w:val="24"/>
          <w:szCs w:val="24"/>
          <w:lang w:val="kk-KZ"/>
        </w:rPr>
        <w:t xml:space="preserve">, 2023 </w:t>
      </w:r>
      <w:r>
        <w:rPr>
          <w:rFonts w:ascii="Times New Roman" w:hAnsi="Times New Roman" w:cs="Times New Roman"/>
          <w:sz w:val="24"/>
          <w:szCs w:val="24"/>
          <w:lang w:val="kk-KZ"/>
        </w:rPr>
        <w:t>-134 с.</w:t>
      </w:r>
    </w:p>
    <w:p w14:paraId="03B54761" w14:textId="77777777" w:rsidR="002C5F2D" w:rsidRDefault="002C5F2D" w:rsidP="002C5F2D">
      <w:pPr>
        <w:keepNext/>
        <w:keepLines/>
        <w:shd w:val="clear" w:color="auto" w:fill="FFFFFF"/>
        <w:spacing w:after="0" w:line="240" w:lineRule="auto"/>
        <w:outlineLvl w:val="0"/>
        <w:rPr>
          <w:rFonts w:ascii="Times New Roman" w:eastAsiaTheme="majorEastAsia" w:hAnsi="Times New Roman" w:cs="Times New Roman"/>
          <w:color w:val="000000"/>
          <w:kern w:val="2"/>
          <w:sz w:val="24"/>
          <w:szCs w:val="24"/>
          <w:shd w:val="clear" w:color="auto" w:fill="FFFFFF"/>
          <w:lang w:val="kk-KZ"/>
          <w14:ligatures w14:val="standardContextual"/>
        </w:rPr>
      </w:pPr>
      <w:r w:rsidRPr="002C5F2D">
        <w:rPr>
          <w:rFonts w:ascii="Times New Roman" w:eastAsiaTheme="majorEastAsia" w:hAnsi="Times New Roman" w:cs="Times New Roman"/>
          <w:color w:val="000000"/>
          <w:sz w:val="24"/>
          <w:szCs w:val="24"/>
          <w:shd w:val="clear" w:color="auto" w:fill="FFFFFF"/>
          <w:lang w:val="ru-RU"/>
        </w:rPr>
        <w:t>2</w:t>
      </w:r>
      <w:r>
        <w:rPr>
          <w:rFonts w:ascii="Times New Roman" w:eastAsiaTheme="majorEastAsia" w:hAnsi="Times New Roman" w:cs="Times New Roman"/>
          <w:color w:val="000000"/>
          <w:sz w:val="24"/>
          <w:szCs w:val="24"/>
          <w:shd w:val="clear" w:color="auto" w:fill="FFFFFF"/>
          <w:lang w:val="kk-KZ"/>
        </w:rPr>
        <w:t>2</w:t>
      </w:r>
      <w:r w:rsidRPr="002C5F2D">
        <w:rPr>
          <w:rFonts w:ascii="Times New Roman" w:eastAsiaTheme="majorEastAsia" w:hAnsi="Times New Roman" w:cs="Times New Roman"/>
          <w:color w:val="000000"/>
          <w:sz w:val="24"/>
          <w:szCs w:val="24"/>
          <w:shd w:val="clear" w:color="auto" w:fill="FFFFFF"/>
          <w:lang w:val="ru-RU"/>
        </w:rPr>
        <w:t>. Резник С.Д., Вдовина О.А., Сазыкина О.А.</w:t>
      </w:r>
      <w:r>
        <w:rPr>
          <w:rFonts w:ascii="Times New Roman" w:eastAsiaTheme="majorEastAsia" w:hAnsi="Times New Roman" w:cs="Times New Roman"/>
          <w:color w:val="000000"/>
          <w:sz w:val="24"/>
          <w:szCs w:val="24"/>
          <w:shd w:val="clear" w:color="auto" w:fill="FFFFFF"/>
          <w:lang w:val="kk-KZ"/>
        </w:rPr>
        <w:t xml:space="preserve"> Стратегия кадрового менеджмента - М.: ИНФРА-М, 2024-211 с.</w:t>
      </w:r>
    </w:p>
    <w:p w14:paraId="5C800889" w14:textId="77777777" w:rsidR="002C5F2D" w:rsidRDefault="002C5F2D" w:rsidP="002C5F2D">
      <w:pPr>
        <w:spacing w:after="0" w:line="240" w:lineRule="auto"/>
        <w:rPr>
          <w:rFonts w:ascii="Times New Roman" w:eastAsiaTheme="minorHAnsi" w:hAnsi="Times New Roman" w:cs="Times New Roman"/>
          <w:sz w:val="24"/>
          <w:szCs w:val="24"/>
          <w:lang w:val="ru-RU"/>
        </w:rPr>
      </w:pPr>
      <w:r w:rsidRPr="002C5F2D">
        <w:rPr>
          <w:rFonts w:ascii="Times New Roman" w:hAnsi="Times New Roman" w:cs="Times New Roman"/>
          <w:sz w:val="24"/>
          <w:szCs w:val="24"/>
          <w:lang w:val="ru-RU"/>
        </w:rPr>
        <w:t>2</w:t>
      </w:r>
      <w:r>
        <w:rPr>
          <w:rFonts w:ascii="Times New Roman" w:hAnsi="Times New Roman" w:cs="Times New Roman"/>
          <w:sz w:val="24"/>
          <w:szCs w:val="24"/>
          <w:lang w:val="kk-KZ"/>
        </w:rPr>
        <w:t>3</w:t>
      </w:r>
      <w:r w:rsidRPr="002C5F2D">
        <w:rPr>
          <w:rFonts w:ascii="Times New Roman" w:hAnsi="Times New Roman" w:cs="Times New Roman"/>
          <w:sz w:val="24"/>
          <w:szCs w:val="24"/>
          <w:lang w:val="ru-RU"/>
        </w:rPr>
        <w:t xml:space="preserve">. </w:t>
      </w:r>
      <w:r>
        <w:rPr>
          <w:rFonts w:ascii="Times New Roman" w:hAnsi="Times New Roman" w:cs="Times New Roman"/>
          <w:sz w:val="24"/>
          <w:szCs w:val="24"/>
          <w:lang w:val="kk-KZ"/>
        </w:rPr>
        <w:t xml:space="preserve">Роберт М.Грант Современный стратегический анализ </w:t>
      </w:r>
      <w:r w:rsidRPr="002C5F2D">
        <w:rPr>
          <w:rFonts w:ascii="Times New Roman" w:hAnsi="Times New Roman" w:cs="Times New Roman"/>
          <w:sz w:val="24"/>
          <w:szCs w:val="24"/>
          <w:lang w:val="ru-RU"/>
        </w:rPr>
        <w:t xml:space="preserve">– </w:t>
      </w:r>
      <w:r>
        <w:rPr>
          <w:rFonts w:ascii="Times New Roman" w:hAnsi="Times New Roman" w:cs="Times New Roman"/>
          <w:sz w:val="24"/>
          <w:szCs w:val="24"/>
          <w:lang w:val="kk-KZ"/>
        </w:rPr>
        <w:t>Санкт</w:t>
      </w:r>
      <w:r w:rsidRPr="002C5F2D">
        <w:rPr>
          <w:rFonts w:ascii="Times New Roman" w:hAnsi="Times New Roman" w:cs="Times New Roman"/>
          <w:sz w:val="24"/>
          <w:szCs w:val="24"/>
          <w:lang w:val="ru-RU"/>
        </w:rPr>
        <w:t>-</w:t>
      </w:r>
      <w:r>
        <w:rPr>
          <w:rFonts w:ascii="Times New Roman" w:hAnsi="Times New Roman" w:cs="Times New Roman"/>
          <w:sz w:val="24"/>
          <w:szCs w:val="24"/>
          <w:lang w:val="kk-KZ"/>
        </w:rPr>
        <w:t xml:space="preserve">Петербург: Питер. </w:t>
      </w:r>
      <w:r w:rsidRPr="002C5F2D">
        <w:rPr>
          <w:rFonts w:ascii="Times New Roman" w:hAnsi="Times New Roman" w:cs="Times New Roman"/>
          <w:sz w:val="24"/>
          <w:szCs w:val="24"/>
          <w:lang w:val="ru-RU"/>
        </w:rPr>
        <w:t xml:space="preserve">-1058 </w:t>
      </w:r>
      <w:r>
        <w:rPr>
          <w:rFonts w:ascii="Times New Roman" w:hAnsi="Times New Roman" w:cs="Times New Roman"/>
          <w:sz w:val="24"/>
          <w:szCs w:val="24"/>
          <w:lang w:val="en-GB"/>
        </w:rPr>
        <w:t>c</w:t>
      </w:r>
      <w:r w:rsidRPr="002C5F2D">
        <w:rPr>
          <w:rFonts w:ascii="Times New Roman" w:hAnsi="Times New Roman" w:cs="Times New Roman"/>
          <w:sz w:val="24"/>
          <w:szCs w:val="24"/>
          <w:lang w:val="ru-RU"/>
        </w:rPr>
        <w:t>.</w:t>
      </w:r>
    </w:p>
    <w:p w14:paraId="36D467BB" w14:textId="77777777" w:rsidR="002C5F2D" w:rsidRDefault="002C5F2D" w:rsidP="002C5F2D">
      <w:pPr>
        <w:spacing w:after="0" w:line="240" w:lineRule="auto"/>
        <w:rPr>
          <w:rFonts w:ascii="Times New Roman" w:hAnsi="Times New Roman" w:cs="Times New Roman"/>
          <w:sz w:val="24"/>
          <w:szCs w:val="24"/>
          <w:lang w:val="kk-KZ"/>
        </w:rPr>
      </w:pPr>
      <w:r w:rsidRPr="002C5F2D">
        <w:rPr>
          <w:rFonts w:ascii="Times New Roman" w:hAnsi="Times New Roman" w:cs="Times New Roman"/>
          <w:sz w:val="24"/>
          <w:szCs w:val="24"/>
          <w:lang w:val="ru-RU"/>
        </w:rPr>
        <w:t>2</w:t>
      </w:r>
      <w:r>
        <w:rPr>
          <w:rFonts w:ascii="Times New Roman" w:hAnsi="Times New Roman" w:cs="Times New Roman"/>
          <w:sz w:val="24"/>
          <w:szCs w:val="24"/>
          <w:lang w:val="kk-KZ"/>
        </w:rPr>
        <w:t>4</w:t>
      </w:r>
      <w:r w:rsidRPr="002C5F2D">
        <w:rPr>
          <w:rFonts w:ascii="Times New Roman" w:hAnsi="Times New Roman" w:cs="Times New Roman"/>
          <w:sz w:val="24"/>
          <w:szCs w:val="24"/>
          <w:lang w:val="ru-RU"/>
        </w:rPr>
        <w:t xml:space="preserve">. </w:t>
      </w:r>
      <w:r>
        <w:rPr>
          <w:rFonts w:ascii="Times New Roman" w:hAnsi="Times New Roman" w:cs="Times New Roman"/>
          <w:sz w:val="24"/>
          <w:szCs w:val="24"/>
          <w:lang w:val="kk-KZ"/>
        </w:rPr>
        <w:t>Розенбаум-Эллиотт, Ричард Стратегиялық бренд менеджмент-Астана:: Ұлттық аударма бюросы, 2020-365 б.</w:t>
      </w:r>
    </w:p>
    <w:p w14:paraId="0D9C435C" w14:textId="77777777" w:rsidR="002C5F2D" w:rsidRDefault="002C5F2D" w:rsidP="002C5F2D">
      <w:pPr>
        <w:spacing w:after="0" w:line="240" w:lineRule="auto"/>
        <w:rPr>
          <w:rFonts w:ascii="Times New Roman" w:hAnsi="Times New Roman" w:cs="Times New Roman"/>
          <w:sz w:val="24"/>
          <w:szCs w:val="24"/>
          <w:lang w:val="kk-KZ"/>
        </w:rPr>
      </w:pPr>
      <w:r w:rsidRPr="002C5F2D">
        <w:rPr>
          <w:rFonts w:ascii="Times New Roman" w:hAnsi="Times New Roman" w:cs="Times New Roman"/>
          <w:sz w:val="24"/>
          <w:szCs w:val="24"/>
          <w:lang w:val="ru-RU"/>
        </w:rPr>
        <w:lastRenderedPageBreak/>
        <w:t>2</w:t>
      </w:r>
      <w:r>
        <w:rPr>
          <w:rFonts w:ascii="Times New Roman" w:hAnsi="Times New Roman" w:cs="Times New Roman"/>
          <w:sz w:val="24"/>
          <w:szCs w:val="24"/>
          <w:lang w:val="kk-KZ"/>
        </w:rPr>
        <w:t>5</w:t>
      </w:r>
      <w:r w:rsidRPr="002C5F2D">
        <w:rPr>
          <w:rFonts w:ascii="Times New Roman" w:hAnsi="Times New Roman" w:cs="Times New Roman"/>
          <w:sz w:val="24"/>
          <w:szCs w:val="24"/>
          <w:lang w:val="ru-RU"/>
        </w:rPr>
        <w:t>. Ружанская, Л. С.</w:t>
      </w:r>
      <w:r>
        <w:rPr>
          <w:rFonts w:ascii="Times New Roman" w:hAnsi="Times New Roman" w:cs="Times New Roman"/>
          <w:sz w:val="24"/>
          <w:szCs w:val="24"/>
          <w:lang w:val="kk-KZ"/>
        </w:rPr>
        <w:t xml:space="preserve">, Якимова Е.А., Зубакина Д.А. </w:t>
      </w:r>
      <w:r w:rsidRPr="002C5F2D">
        <w:rPr>
          <w:rFonts w:ascii="Times New Roman" w:hAnsi="Times New Roman" w:cs="Times New Roman"/>
          <w:sz w:val="24"/>
          <w:szCs w:val="24"/>
          <w:lang w:val="ru-RU"/>
        </w:rPr>
        <w:t xml:space="preserve"> Стратегический менеджмент</w:t>
      </w:r>
      <w:r>
        <w:rPr>
          <w:rFonts w:ascii="Times New Roman" w:hAnsi="Times New Roman" w:cs="Times New Roman"/>
          <w:sz w:val="24"/>
          <w:szCs w:val="24"/>
          <w:lang w:val="kk-KZ"/>
        </w:rPr>
        <w:t>-Екатеринбург: Урал. Университет, 2019-112 с.</w:t>
      </w:r>
    </w:p>
    <w:p w14:paraId="3ED0CC68" w14:textId="77777777" w:rsidR="002C5F2D" w:rsidRDefault="002C5F2D" w:rsidP="002C5F2D">
      <w:pPr>
        <w:spacing w:after="0" w:line="240" w:lineRule="auto"/>
        <w:rPr>
          <w:rFonts w:ascii="Times New Roman" w:hAnsi="Times New Roman" w:cs="Times New Roman"/>
          <w:sz w:val="24"/>
          <w:szCs w:val="24"/>
          <w:lang w:val="ru-RU"/>
        </w:rPr>
      </w:pPr>
      <w:r w:rsidRPr="002C5F2D">
        <w:rPr>
          <w:rFonts w:ascii="Times New Roman" w:hAnsi="Times New Roman" w:cs="Times New Roman"/>
          <w:sz w:val="24"/>
          <w:szCs w:val="24"/>
          <w:lang w:val="ru-RU"/>
        </w:rPr>
        <w:t>2</w:t>
      </w:r>
      <w:r>
        <w:rPr>
          <w:rFonts w:ascii="Times New Roman" w:hAnsi="Times New Roman" w:cs="Times New Roman"/>
          <w:sz w:val="24"/>
          <w:szCs w:val="24"/>
          <w:lang w:val="kk-KZ"/>
        </w:rPr>
        <w:t>6</w:t>
      </w:r>
      <w:r w:rsidRPr="002C5F2D">
        <w:rPr>
          <w:rFonts w:ascii="Times New Roman" w:hAnsi="Times New Roman" w:cs="Times New Roman"/>
          <w:sz w:val="24"/>
          <w:szCs w:val="24"/>
          <w:lang w:val="ru-RU"/>
        </w:rPr>
        <w:t xml:space="preserve">. </w:t>
      </w:r>
      <w:r>
        <w:rPr>
          <w:rFonts w:ascii="Times New Roman" w:hAnsi="Times New Roman" w:cs="Times New Roman"/>
          <w:sz w:val="24"/>
          <w:szCs w:val="24"/>
          <w:lang w:val="kk-KZ"/>
        </w:rPr>
        <w:t xml:space="preserve">Фролов Ю.В., Серышев Р.В. Стратегический менеджмент. Формирование стратегии и проектирование бизнес-процессов: учебное пособие для вузов-М.: Юрайт, </w:t>
      </w:r>
      <w:r w:rsidRPr="002C5F2D">
        <w:rPr>
          <w:rFonts w:ascii="Times New Roman" w:hAnsi="Times New Roman" w:cs="Times New Roman"/>
          <w:sz w:val="24"/>
          <w:szCs w:val="24"/>
          <w:lang w:val="ru-RU"/>
        </w:rPr>
        <w:t xml:space="preserve">2024-154 </w:t>
      </w:r>
      <w:r>
        <w:rPr>
          <w:rFonts w:ascii="Times New Roman" w:hAnsi="Times New Roman" w:cs="Times New Roman"/>
          <w:sz w:val="24"/>
          <w:szCs w:val="24"/>
          <w:lang w:val="en-GB"/>
        </w:rPr>
        <w:t>c</w:t>
      </w:r>
      <w:r w:rsidRPr="002C5F2D">
        <w:rPr>
          <w:rFonts w:ascii="Times New Roman" w:hAnsi="Times New Roman" w:cs="Times New Roman"/>
          <w:sz w:val="24"/>
          <w:szCs w:val="24"/>
          <w:lang w:val="ru-RU"/>
        </w:rPr>
        <w:t>.</w:t>
      </w:r>
    </w:p>
    <w:p w14:paraId="6B3E7D28" w14:textId="77777777" w:rsidR="002C5F2D" w:rsidRPr="002C5F2D" w:rsidRDefault="002C5F2D" w:rsidP="002C5F2D">
      <w:pPr>
        <w:shd w:val="clear" w:color="auto" w:fill="FFFFFF"/>
        <w:spacing w:after="0" w:line="240" w:lineRule="auto"/>
        <w:textAlignment w:val="baseline"/>
        <w:rPr>
          <w:rFonts w:ascii="Times New Roman" w:eastAsia="Times New Roman" w:hAnsi="Times New Roman" w:cs="Times New Roman"/>
          <w:color w:val="70778F"/>
          <w:spacing w:val="6"/>
          <w:sz w:val="24"/>
          <w:szCs w:val="24"/>
          <w:lang w:val="ru-RU" w:eastAsia="ru-RU"/>
        </w:rPr>
      </w:pPr>
      <w:r w:rsidRPr="002C5F2D">
        <w:rPr>
          <w:rFonts w:ascii="Times New Roman" w:hAnsi="Times New Roman" w:cs="Times New Roman"/>
          <w:sz w:val="24"/>
          <w:szCs w:val="24"/>
          <w:lang w:val="ru-RU"/>
        </w:rPr>
        <w:t>2</w:t>
      </w:r>
      <w:r>
        <w:rPr>
          <w:rFonts w:ascii="Times New Roman" w:hAnsi="Times New Roman" w:cs="Times New Roman"/>
          <w:sz w:val="24"/>
          <w:szCs w:val="24"/>
          <w:lang w:val="kk-KZ"/>
        </w:rPr>
        <w:t>7</w:t>
      </w:r>
      <w:r w:rsidRPr="002C5F2D">
        <w:rPr>
          <w:rFonts w:ascii="Times New Roman" w:hAnsi="Times New Roman" w:cs="Times New Roman"/>
          <w:sz w:val="24"/>
          <w:szCs w:val="24"/>
          <w:lang w:val="ru-RU"/>
        </w:rPr>
        <w:t xml:space="preserve">. </w:t>
      </w:r>
      <w:r>
        <w:rPr>
          <w:rFonts w:ascii="Times New Roman" w:hAnsi="Times New Roman" w:cs="Times New Roman"/>
          <w:sz w:val="24"/>
          <w:szCs w:val="24"/>
          <w:lang w:val="kk-KZ"/>
        </w:rPr>
        <w:t>Шетил Сандермоен   Организационная структура Реализация стратегии на практике М.:</w:t>
      </w:r>
      <w:r>
        <w:rPr>
          <w:rFonts w:ascii="Times New Roman" w:hAnsi="Times New Roman" w:cs="Times New Roman"/>
          <w:color w:val="000000" w:themeColor="text1"/>
          <w:sz w:val="24"/>
          <w:szCs w:val="24"/>
          <w:lang w:val="kk-KZ"/>
        </w:rPr>
        <w:t xml:space="preserve"> </w:t>
      </w:r>
      <w:r>
        <w:fldChar w:fldCharType="begin"/>
      </w:r>
      <w:r>
        <w:instrText>HYPERLINK</w:instrText>
      </w:r>
      <w:r w:rsidRPr="002C5F2D">
        <w:rPr>
          <w:lang w:val="ru-RU"/>
        </w:rPr>
        <w:instrText xml:space="preserve"> "</w:instrText>
      </w:r>
      <w:r>
        <w:instrText>https</w:instrText>
      </w:r>
      <w:r w:rsidRPr="002C5F2D">
        <w:rPr>
          <w:lang w:val="ru-RU"/>
        </w:rPr>
        <w:instrText>://</w:instrText>
      </w:r>
      <w:r>
        <w:instrText>www</w:instrText>
      </w:r>
      <w:r w:rsidRPr="002C5F2D">
        <w:rPr>
          <w:lang w:val="ru-RU"/>
        </w:rPr>
        <w:instrText>.</w:instrText>
      </w:r>
      <w:r>
        <w:instrText>flip</w:instrText>
      </w:r>
      <w:r w:rsidRPr="002C5F2D">
        <w:rPr>
          <w:lang w:val="ru-RU"/>
        </w:rPr>
        <w:instrText>.</w:instrText>
      </w:r>
      <w:r>
        <w:instrText>kz</w:instrText>
      </w:r>
      <w:r w:rsidRPr="002C5F2D">
        <w:rPr>
          <w:lang w:val="ru-RU"/>
        </w:rPr>
        <w:instrText>/</w:instrText>
      </w:r>
      <w:r>
        <w:instrText>descript</w:instrText>
      </w:r>
      <w:r w:rsidRPr="002C5F2D">
        <w:rPr>
          <w:lang w:val="ru-RU"/>
        </w:rPr>
        <w:instrText>?</w:instrText>
      </w:r>
      <w:r>
        <w:instrText>cat</w:instrText>
      </w:r>
      <w:r w:rsidRPr="002C5F2D">
        <w:rPr>
          <w:lang w:val="ru-RU"/>
        </w:rPr>
        <w:instrText>=</w:instrText>
      </w:r>
      <w:r>
        <w:instrText>publish</w:instrText>
      </w:r>
      <w:r w:rsidRPr="002C5F2D">
        <w:rPr>
          <w:lang w:val="ru-RU"/>
        </w:rPr>
        <w:instrText>&amp;</w:instrText>
      </w:r>
      <w:r>
        <w:instrText>id</w:instrText>
      </w:r>
      <w:r w:rsidRPr="002C5F2D">
        <w:rPr>
          <w:lang w:val="ru-RU"/>
        </w:rPr>
        <w:instrText>=911"</w:instrText>
      </w:r>
      <w:r>
        <w:fldChar w:fldCharType="separate"/>
      </w:r>
      <w:r w:rsidRPr="002C5F2D">
        <w:rPr>
          <w:rStyle w:val="ac"/>
          <w:rFonts w:ascii="Times New Roman" w:hAnsi="Times New Roman" w:cs="Times New Roman"/>
          <w:color w:val="000000" w:themeColor="text1"/>
          <w:sz w:val="24"/>
          <w:szCs w:val="24"/>
          <w:shd w:val="clear" w:color="auto" w:fill="FFFFFF"/>
          <w:lang w:val="ru-RU"/>
        </w:rPr>
        <w:t>Альпина Паблишер</w:t>
      </w:r>
      <w:r>
        <w:fldChar w:fldCharType="end"/>
      </w:r>
      <w:r>
        <w:rPr>
          <w:rFonts w:ascii="Times New Roman" w:hAnsi="Times New Roman" w:cs="Times New Roman"/>
          <w:color w:val="000000" w:themeColor="text1"/>
          <w:sz w:val="24"/>
          <w:szCs w:val="24"/>
          <w:lang w:val="kk-KZ"/>
        </w:rPr>
        <w:t xml:space="preserve">, </w:t>
      </w:r>
      <w:r w:rsidRPr="002C5F2D">
        <w:rPr>
          <w:rFonts w:ascii="Times New Roman" w:hAnsi="Times New Roman" w:cs="Times New Roman"/>
          <w:color w:val="000000" w:themeColor="text1"/>
          <w:sz w:val="24"/>
          <w:szCs w:val="24"/>
          <w:lang w:val="ru-RU"/>
        </w:rPr>
        <w:t>2022</w:t>
      </w:r>
      <w:r>
        <w:rPr>
          <w:rFonts w:ascii="Times New Roman" w:hAnsi="Times New Roman" w:cs="Times New Roman"/>
          <w:sz w:val="24"/>
          <w:szCs w:val="24"/>
          <w:lang w:val="kk-KZ"/>
        </w:rPr>
        <w:t xml:space="preserve"> </w:t>
      </w:r>
      <w:r w:rsidRPr="002C5F2D">
        <w:rPr>
          <w:rFonts w:ascii="Times New Roman" w:hAnsi="Times New Roman" w:cs="Times New Roman"/>
          <w:sz w:val="24"/>
          <w:szCs w:val="24"/>
          <w:lang w:val="ru-RU"/>
        </w:rPr>
        <w:t>-210</w:t>
      </w:r>
      <w:r>
        <w:rPr>
          <w:rFonts w:ascii="Times New Roman" w:hAnsi="Times New Roman" w:cs="Times New Roman"/>
          <w:sz w:val="24"/>
          <w:szCs w:val="24"/>
          <w:lang w:val="kk-KZ"/>
        </w:rPr>
        <w:t xml:space="preserve"> с.</w:t>
      </w:r>
      <w:r w:rsidRPr="002C5F2D">
        <w:rPr>
          <w:rFonts w:ascii="Times New Roman" w:eastAsia="Times New Roman" w:hAnsi="Times New Roman" w:cs="Times New Roman"/>
          <w:color w:val="70778F"/>
          <w:spacing w:val="6"/>
          <w:sz w:val="24"/>
          <w:szCs w:val="24"/>
          <w:lang w:val="ru-RU" w:eastAsia="ru-RU"/>
        </w:rPr>
        <w:br/>
      </w:r>
    </w:p>
    <w:p w14:paraId="57545D64" w14:textId="77777777" w:rsidR="002C5F2D" w:rsidRPr="002C5F2D" w:rsidRDefault="002C5F2D" w:rsidP="002C5F2D">
      <w:pPr>
        <w:rPr>
          <w:rFonts w:ascii="Times New Roman" w:eastAsiaTheme="minorHAnsi" w:hAnsi="Times New Roman" w:cs="Times New Roman"/>
          <w:sz w:val="24"/>
          <w:szCs w:val="24"/>
          <w:lang w:val="ru-RU"/>
        </w:rPr>
      </w:pPr>
    </w:p>
    <w:p w14:paraId="5A8FBAE4" w14:textId="77777777" w:rsidR="002C5F2D" w:rsidRDefault="002C5F2D" w:rsidP="002C5F2D">
      <w:pPr>
        <w:rPr>
          <w:rFonts w:ascii="Times New Roman" w:hAnsi="Times New Roman" w:cs="Times New Roman"/>
          <w:b/>
          <w:bCs/>
          <w:sz w:val="24"/>
          <w:szCs w:val="24"/>
          <w:lang w:val="kk-KZ"/>
        </w:rPr>
      </w:pPr>
    </w:p>
    <w:p w14:paraId="57019671" w14:textId="77777777" w:rsidR="002C5F2D" w:rsidRDefault="002C5F2D" w:rsidP="002C5F2D">
      <w:pPr>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72F5502E" w14:textId="77777777" w:rsidR="002C5F2D" w:rsidRDefault="002C5F2D" w:rsidP="002C5F2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4811DA77" w14:textId="77777777" w:rsidR="002C5F2D" w:rsidRDefault="002C5F2D" w:rsidP="002C5F2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 Оксфорд  экономика сөздігі  = A Dictionary of Economics (Oxford Quick Reference) : сөздік  -Алматы : "Ұлттық аударма бюросы" ҚҚ, 2019 - 606 б.</w:t>
      </w:r>
    </w:p>
    <w:p w14:paraId="6FF6D47B" w14:textId="77777777" w:rsidR="002C5F2D" w:rsidRDefault="002C5F2D" w:rsidP="002C5F2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3.Уилтон, Ник. HR-менеджментке кіріспе = An Introduction to Human Resource Management - Алматы: "Ұлттық аударма бюросы" ҚҚ, 2019. — 531 б.</w:t>
      </w:r>
    </w:p>
    <w:p w14:paraId="6B4256EF" w14:textId="77777777" w:rsidR="002C5F2D" w:rsidRDefault="002C5F2D" w:rsidP="002C5F2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Р. У. Гриффин Менеджмент = Management  - Астана: "Ұлттық аударма бюросы" ҚҚ, 2018 - 766 б.</w:t>
      </w:r>
    </w:p>
    <w:p w14:paraId="6B0E1086" w14:textId="77777777" w:rsidR="002C5F2D" w:rsidRDefault="002C5F2D" w:rsidP="002C5F2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59CCEB5" w14:textId="77777777" w:rsidR="002C5F2D" w:rsidRDefault="002C5F2D" w:rsidP="002C5F2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BB2AA21" w14:textId="77777777" w:rsidR="002C5F2D" w:rsidRDefault="002C5F2D" w:rsidP="002C5F2D">
      <w:pPr>
        <w:spacing w:after="0" w:line="240" w:lineRule="auto"/>
        <w:rPr>
          <w:rFonts w:ascii="Times New Roman" w:hAnsi="Times New Roman" w:cs="Times New Roman"/>
          <w:sz w:val="21"/>
          <w:szCs w:val="21"/>
          <w:lang w:val="kk-KZ"/>
        </w:rPr>
      </w:pPr>
      <w:r>
        <w:rPr>
          <w:rFonts w:ascii="Times New Roman" w:hAnsi="Times New Roman" w:cs="Times New Roman"/>
          <w:sz w:val="20"/>
          <w:szCs w:val="20"/>
          <w:lang w:val="kk-KZ"/>
        </w:rPr>
        <w:t>7. О’Лири, Зина. Зерттеу жобасын жүргізу: негізгі нұсқаулық : монография - Алматы: "Ұлттық аударма бюросы" ҚҚ, 2020 - 470 б</w:t>
      </w:r>
    </w:p>
    <w:p w14:paraId="50358C8E" w14:textId="77777777" w:rsidR="002C5F2D" w:rsidRDefault="002C5F2D" w:rsidP="002C5F2D">
      <w:pPr>
        <w:rPr>
          <w:rFonts w:ascii="Times New Roman" w:hAnsi="Times New Roman" w:cs="Times New Roman"/>
          <w:b/>
          <w:bCs/>
          <w:color w:val="000000"/>
          <w:sz w:val="20"/>
          <w:szCs w:val="20"/>
          <w:lang w:val="kk-KZ"/>
        </w:rPr>
      </w:pPr>
    </w:p>
    <w:p w14:paraId="315DF1E3" w14:textId="77777777" w:rsidR="002C5F2D" w:rsidRDefault="002C5F2D" w:rsidP="002C5F2D">
      <w:pPr>
        <w:rPr>
          <w:rFonts w:ascii="Times New Roman" w:hAnsi="Times New Roman" w:cs="Times New Roman"/>
          <w:b/>
          <w:bCs/>
          <w:color w:val="000000"/>
          <w:sz w:val="20"/>
          <w:szCs w:val="20"/>
          <w:lang w:val="kk-KZ"/>
        </w:rPr>
      </w:pPr>
      <w:r>
        <w:rPr>
          <w:rFonts w:ascii="Times New Roman" w:hAnsi="Times New Roman" w:cs="Times New Roman"/>
          <w:b/>
          <w:bCs/>
          <w:color w:val="000000"/>
          <w:sz w:val="20"/>
          <w:szCs w:val="20"/>
          <w:lang w:val="kk-KZ"/>
        </w:rPr>
        <w:t>Интернет-ресурстар:</w:t>
      </w:r>
    </w:p>
    <w:p w14:paraId="7C15642F" w14:textId="77777777" w:rsidR="002C5F2D" w:rsidRDefault="002C5F2D" w:rsidP="002C5F2D">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1.URL: </w:t>
      </w:r>
      <w:bookmarkStart w:id="1" w:name="_Hlk186465122"/>
      <w:r>
        <w:fldChar w:fldCharType="begin"/>
      </w:r>
      <w:r w:rsidRPr="002C5F2D">
        <w:rPr>
          <w:lang w:val="kk-KZ"/>
        </w:rPr>
        <w:instrText>HYPERLINK "https://urait.ru/bcode/544472" \t "_blank"</w:instrText>
      </w:r>
      <w:r>
        <w:fldChar w:fldCharType="separate"/>
      </w:r>
      <w:r>
        <w:rPr>
          <w:rStyle w:val="ac"/>
          <w:rFonts w:ascii="Times New Roman" w:hAnsi="Times New Roman" w:cs="Times New Roman"/>
          <w:color w:val="486C97"/>
          <w:sz w:val="24"/>
          <w:szCs w:val="24"/>
          <w:bdr w:val="single" w:sz="2" w:space="0" w:color="E5E7EB" w:frame="1"/>
          <w:shd w:val="clear" w:color="auto" w:fill="FFFFFF"/>
          <w:lang w:val="kk-KZ"/>
        </w:rPr>
        <w:t>https://urait.ru/bcode/544472</w:t>
      </w:r>
      <w:r>
        <w:fldChar w:fldCharType="end"/>
      </w:r>
      <w:r>
        <w:rPr>
          <w:rFonts w:ascii="Times New Roman" w:hAnsi="Times New Roman" w:cs="Times New Roman"/>
          <w:color w:val="000000"/>
          <w:sz w:val="24"/>
          <w:szCs w:val="24"/>
          <w:shd w:val="clear" w:color="auto" w:fill="FFFFFF"/>
          <w:lang w:val="kk-KZ"/>
        </w:rPr>
        <w:t> </w:t>
      </w:r>
      <w:bookmarkEnd w:id="1"/>
    </w:p>
    <w:p w14:paraId="5BB14D4B" w14:textId="77777777" w:rsidR="002C5F2D" w:rsidRDefault="002C5F2D" w:rsidP="002C5F2D">
      <w:pPr>
        <w:spacing w:line="240" w:lineRule="auto"/>
        <w:contextualSpacing/>
        <w:rPr>
          <w:rFonts w:ascii="Times New Roman" w:hAnsi="Times New Roman" w:cs="Times New Roman"/>
          <w:color w:val="212529"/>
          <w:kern w:val="2"/>
          <w:sz w:val="20"/>
          <w:szCs w:val="20"/>
          <w:shd w:val="clear" w:color="auto" w:fill="F8F9FA"/>
          <w:lang w:val="en-GB"/>
          <w14:ligatures w14:val="standardContextual"/>
        </w:rPr>
      </w:pPr>
      <w:r>
        <w:rPr>
          <w:rFonts w:ascii="Times New Roman" w:eastAsia="Times New Roman" w:hAnsi="Times New Roman" w:cs="Times New Roman"/>
          <w:color w:val="000000" w:themeColor="text1"/>
          <w:sz w:val="20"/>
          <w:szCs w:val="20"/>
          <w:lang w:val="kk-KZ"/>
        </w:rPr>
        <w:t>2.</w:t>
      </w:r>
      <w:r>
        <w:rPr>
          <w:rFonts w:ascii="Times New Roman" w:hAnsi="Times New Roman" w:cs="Times New Roman"/>
          <w:color w:val="212529"/>
          <w:sz w:val="20"/>
          <w:szCs w:val="20"/>
          <w:shd w:val="clear" w:color="auto" w:fill="F8F9FA"/>
          <w:lang w:val="kk-KZ"/>
        </w:rPr>
        <w:t xml:space="preserve">  </w:t>
      </w:r>
      <w:r>
        <w:rPr>
          <w:rFonts w:ascii="Times New Roman" w:hAnsi="Times New Roman" w:cs="Times New Roman"/>
          <w:color w:val="000000"/>
          <w:sz w:val="24"/>
          <w:szCs w:val="24"/>
          <w:shd w:val="clear" w:color="auto" w:fill="FFFFFF"/>
          <w:lang w:val="kk-KZ"/>
        </w:rPr>
        <w:t>URL: </w:t>
      </w:r>
      <w:r>
        <w:rPr>
          <w:rFonts w:ascii="Times New Roman" w:hAnsi="Times New Roman" w:cs="Times New Roman"/>
          <w:color w:val="212529"/>
          <w:sz w:val="20"/>
          <w:szCs w:val="20"/>
          <w:shd w:val="clear" w:color="auto" w:fill="F8F9FA"/>
          <w:lang w:val="en-GB"/>
        </w:rPr>
        <w:t xml:space="preserve"> </w:t>
      </w:r>
      <w:hyperlink r:id="rId6" w:tgtFrame="_blank" w:history="1">
        <w:r>
          <w:rPr>
            <w:rStyle w:val="ac"/>
            <w:rFonts w:ascii="Times New Roman" w:hAnsi="Times New Roman" w:cs="Times New Roman"/>
            <w:color w:val="486C97"/>
            <w:sz w:val="24"/>
            <w:szCs w:val="24"/>
            <w:bdr w:val="single" w:sz="2" w:space="0" w:color="E5E7EB" w:frame="1"/>
            <w:shd w:val="clear" w:color="auto" w:fill="FFFFFF"/>
            <w:lang w:val="kk-KZ"/>
          </w:rPr>
          <w:t>https://urait.ru/bcode/</w:t>
        </w:r>
      </w:hyperlink>
      <w:r>
        <w:rPr>
          <w:rFonts w:ascii="Times New Roman" w:hAnsi="Times New Roman" w:cs="Times New Roman"/>
          <w:color w:val="486C97"/>
          <w:sz w:val="24"/>
          <w:szCs w:val="24"/>
          <w:u w:val="single"/>
          <w:bdr w:val="single" w:sz="2" w:space="0" w:color="E5E7EB" w:frame="1"/>
          <w:shd w:val="clear" w:color="auto" w:fill="FFFFFF"/>
          <w:lang w:val="en-GB"/>
        </w:rPr>
        <w:t>538640</w:t>
      </w:r>
      <w:r>
        <w:rPr>
          <w:rFonts w:ascii="Times New Roman" w:hAnsi="Times New Roman" w:cs="Times New Roman"/>
          <w:color w:val="000000"/>
          <w:sz w:val="24"/>
          <w:szCs w:val="24"/>
          <w:shd w:val="clear" w:color="auto" w:fill="FFFFFF"/>
          <w:lang w:val="kk-KZ"/>
        </w:rPr>
        <w:t> </w:t>
      </w:r>
    </w:p>
    <w:p w14:paraId="3BEF1794" w14:textId="77777777" w:rsidR="002C5F2D" w:rsidRDefault="002C5F2D" w:rsidP="002C5F2D">
      <w:pPr>
        <w:numPr>
          <w:ilvl w:val="0"/>
          <w:numId w:val="2"/>
        </w:numPr>
        <w:spacing w:after="0" w:line="240" w:lineRule="auto"/>
        <w:ind w:left="59" w:hanging="59"/>
        <w:contextualSpacing/>
        <w:rPr>
          <w:rFonts w:ascii="Times New Roman" w:hAnsi="Times New Roman" w:cs="Times New Roman"/>
          <w:sz w:val="20"/>
          <w:szCs w:val="20"/>
        </w:rPr>
      </w:pPr>
      <w:r>
        <w:rPr>
          <w:rFonts w:ascii="Times New Roman" w:hAnsi="Times New Roman" w:cs="Times New Roman"/>
          <w:sz w:val="20"/>
          <w:szCs w:val="20"/>
          <w:shd w:val="clear" w:color="auto" w:fill="FFFFFF"/>
        </w:rPr>
        <w:t>&lt;</w:t>
      </w:r>
      <w:hyperlink r:id="rId7" w:history="1">
        <w:r>
          <w:rPr>
            <w:rStyle w:val="ac"/>
            <w:rFonts w:ascii="Times New Roman" w:hAnsi="Times New Roman" w:cs="Times New Roman"/>
            <w:sz w:val="20"/>
            <w:szCs w:val="20"/>
            <w:shd w:val="clear" w:color="auto" w:fill="FFFFFF"/>
          </w:rPr>
          <w:t>https://journals.csu.ru/index.php/management/article/view/1614</w:t>
        </w:r>
      </w:hyperlink>
    </w:p>
    <w:p w14:paraId="5E6860BB" w14:textId="77777777" w:rsidR="002C5F2D" w:rsidRDefault="002C5F2D" w:rsidP="002C5F2D">
      <w:pPr>
        <w:numPr>
          <w:ilvl w:val="0"/>
          <w:numId w:val="2"/>
        </w:numPr>
        <w:spacing w:after="0" w:line="240" w:lineRule="auto"/>
        <w:ind w:left="59" w:hanging="59"/>
        <w:contextualSpacing/>
        <w:rPr>
          <w:rFonts w:ascii="Times New Roman" w:hAnsi="Times New Roman" w:cs="Times New Roman"/>
          <w:color w:val="000000"/>
          <w:sz w:val="20"/>
          <w:szCs w:val="20"/>
          <w:shd w:val="clear" w:color="auto" w:fill="FFFFFF"/>
        </w:rPr>
      </w:pPr>
      <w:r>
        <w:rPr>
          <w:rFonts w:ascii="Times New Roman" w:hAnsi="Times New Roman" w:cs="Times New Roman"/>
          <w:color w:val="212529"/>
          <w:sz w:val="20"/>
          <w:szCs w:val="20"/>
          <w:shd w:val="clear" w:color="auto" w:fill="F8F9FA"/>
        </w:rPr>
        <w:t>IPR SMART : [</w:t>
      </w:r>
      <w:proofErr w:type="spellStart"/>
      <w:r>
        <w:rPr>
          <w:rFonts w:ascii="Times New Roman" w:hAnsi="Times New Roman" w:cs="Times New Roman"/>
          <w:color w:val="212529"/>
          <w:sz w:val="20"/>
          <w:szCs w:val="20"/>
          <w:shd w:val="clear" w:color="auto" w:fill="F8F9FA"/>
        </w:rPr>
        <w:t>сайт</w:t>
      </w:r>
      <w:proofErr w:type="spellEnd"/>
      <w:r>
        <w:rPr>
          <w:rFonts w:ascii="Times New Roman" w:hAnsi="Times New Roman" w:cs="Times New Roman"/>
          <w:color w:val="212529"/>
          <w:sz w:val="20"/>
          <w:szCs w:val="20"/>
          <w:shd w:val="clear" w:color="auto" w:fill="F8F9FA"/>
        </w:rPr>
        <w:t>]. — URL: https://www.iprbookshop.ru/121365.htm</w:t>
      </w:r>
    </w:p>
    <w:p w14:paraId="6553C936" w14:textId="77777777" w:rsidR="002C5F2D" w:rsidRDefault="002C5F2D" w:rsidP="002C5F2D">
      <w:pPr>
        <w:spacing w:after="0" w:line="240" w:lineRule="auto"/>
        <w:rPr>
          <w:rFonts w:ascii="Times New Roman" w:eastAsia="Times New Roman" w:hAnsi="Times New Roman" w:cs="Times New Roman"/>
          <w:b/>
          <w:bCs/>
          <w:color w:val="000000" w:themeColor="text1"/>
          <w:sz w:val="20"/>
          <w:szCs w:val="20"/>
          <w:lang w:val="en-GB"/>
        </w:rPr>
      </w:pPr>
    </w:p>
    <w:p w14:paraId="5A5B104E" w14:textId="77777777" w:rsidR="002C5F2D" w:rsidRDefault="002C5F2D" w:rsidP="002C5F2D">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728D6B8E" w14:textId="77777777" w:rsidR="002C5F2D" w:rsidRDefault="002C5F2D" w:rsidP="002C5F2D">
      <w:pPr>
        <w:spacing w:after="0" w:line="240" w:lineRule="auto"/>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220</w:t>
      </w:r>
    </w:p>
    <w:p w14:paraId="36642404" w14:textId="77777777" w:rsidR="002C5F2D" w:rsidRDefault="002C5F2D" w:rsidP="002C5F2D">
      <w:pPr>
        <w:spacing w:after="0"/>
        <w:ind w:left="59"/>
        <w:contextualSpacing/>
        <w:rPr>
          <w:rFonts w:ascii="Times New Roman" w:eastAsiaTheme="minorHAnsi" w:hAnsi="Times New Roman" w:cs="Times New Roman"/>
          <w:kern w:val="2"/>
          <w:sz w:val="20"/>
          <w:szCs w:val="20"/>
          <w:lang w:val="kk-KZ"/>
          <w14:ligatures w14:val="standardContextual"/>
        </w:rPr>
      </w:pPr>
      <w:r>
        <w:rPr>
          <w:rFonts w:ascii="Times New Roman" w:eastAsia="Times New Roman" w:hAnsi="Times New Roman" w:cs="Times New Roman"/>
          <w:color w:val="000000" w:themeColor="text1"/>
          <w:sz w:val="20"/>
          <w:szCs w:val="20"/>
          <w:lang w:val="kk-KZ"/>
        </w:rPr>
        <w:t>2.  Дәріс залы - 220</w:t>
      </w:r>
    </w:p>
    <w:p w14:paraId="40C4D3E5" w14:textId="77777777" w:rsidR="002C5F2D" w:rsidRPr="00DD3CAE" w:rsidRDefault="002C5F2D" w:rsidP="00DD3CAE">
      <w:pPr>
        <w:spacing w:after="160" w:line="254" w:lineRule="auto"/>
        <w:rPr>
          <w:rFonts w:ascii="Times New Roman" w:eastAsiaTheme="minorHAnsi" w:hAnsi="Times New Roman" w:cs="Times New Roman"/>
          <w:b/>
          <w:bCs/>
          <w:sz w:val="24"/>
          <w:szCs w:val="24"/>
          <w:lang w:val="kk-KZ"/>
        </w:rPr>
      </w:pPr>
    </w:p>
    <w:sectPr w:rsidR="002C5F2D" w:rsidRPr="00DD3C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Roboto">
    <w:altName w:val="Roboto"/>
    <w:charset w:val="00"/>
    <w:family w:val="auto"/>
    <w:pitch w:val="variable"/>
    <w:sig w:usb0="E0000AFF" w:usb1="5000217F" w:usb2="00000021" w:usb3="00000000" w:csb0="0000019F" w:csb1="00000000"/>
  </w:font>
  <w:font w:name="Roboto Medium">
    <w:altName w:val="Roboto Medium"/>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E1848"/>
    <w:multiLevelType w:val="hybridMultilevel"/>
    <w:tmpl w:val="8FE6E342"/>
    <w:lvl w:ilvl="0" w:tplc="2056EDC0">
      <w:start w:val="3"/>
      <w:numFmt w:val="decimal"/>
      <w:lvlText w:val="%1."/>
      <w:lvlJc w:val="left"/>
      <w:pPr>
        <w:ind w:left="720" w:hanging="360"/>
      </w:pPr>
      <w:rPr>
        <w:rFonts w:eastAsiaTheme="minorEastAsia"/>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5024B94"/>
    <w:multiLevelType w:val="hybridMultilevel"/>
    <w:tmpl w:val="75B07B0A"/>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804233465">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527546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198"/>
    <w:rsid w:val="00083DFD"/>
    <w:rsid w:val="002C5F2D"/>
    <w:rsid w:val="00494580"/>
    <w:rsid w:val="00635D5A"/>
    <w:rsid w:val="0080217D"/>
    <w:rsid w:val="00825077"/>
    <w:rsid w:val="009451CE"/>
    <w:rsid w:val="00C9337A"/>
    <w:rsid w:val="00DD3CAE"/>
    <w:rsid w:val="00DF4B03"/>
    <w:rsid w:val="00ED22C7"/>
    <w:rsid w:val="00F72198"/>
    <w:rsid w:val="00FB1736"/>
    <w:rsid w:val="00FC78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31C3F"/>
  <w15:chartTrackingRefBased/>
  <w15:docId w15:val="{21CAEE11-08DF-48E8-9E60-3BBED65B4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4B03"/>
    <w:pPr>
      <w:spacing w:after="200" w:line="276" w:lineRule="auto"/>
    </w:pPr>
    <w:rPr>
      <w:rFonts w:ascii="Calibri" w:eastAsia="Calibri" w:hAnsi="Calibri"/>
      <w:kern w:val="0"/>
      <w:sz w:val="22"/>
      <w:szCs w:val="22"/>
      <w:lang w:val="en-US"/>
      <w14:ligatures w14:val="none"/>
    </w:rPr>
  </w:style>
  <w:style w:type="paragraph" w:styleId="1">
    <w:name w:val="heading 1"/>
    <w:basedOn w:val="a"/>
    <w:next w:val="a"/>
    <w:link w:val="10"/>
    <w:uiPriority w:val="9"/>
    <w:qFormat/>
    <w:rsid w:val="00F7219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ru-RU"/>
      <w14:ligatures w14:val="standardContextual"/>
    </w:rPr>
  </w:style>
  <w:style w:type="paragraph" w:styleId="2">
    <w:name w:val="heading 2"/>
    <w:basedOn w:val="a"/>
    <w:next w:val="a"/>
    <w:link w:val="20"/>
    <w:uiPriority w:val="9"/>
    <w:semiHidden/>
    <w:unhideWhenUsed/>
    <w:qFormat/>
    <w:rsid w:val="00F7219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ru-RU"/>
      <w14:ligatures w14:val="standardContextual"/>
    </w:rPr>
  </w:style>
  <w:style w:type="paragraph" w:styleId="3">
    <w:name w:val="heading 3"/>
    <w:basedOn w:val="a"/>
    <w:next w:val="a"/>
    <w:link w:val="30"/>
    <w:uiPriority w:val="9"/>
    <w:semiHidden/>
    <w:unhideWhenUsed/>
    <w:qFormat/>
    <w:rsid w:val="00F7219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ru-RU"/>
      <w14:ligatures w14:val="standardContextual"/>
    </w:rPr>
  </w:style>
  <w:style w:type="paragraph" w:styleId="4">
    <w:name w:val="heading 4"/>
    <w:basedOn w:val="a"/>
    <w:next w:val="a"/>
    <w:link w:val="40"/>
    <w:uiPriority w:val="9"/>
    <w:semiHidden/>
    <w:unhideWhenUsed/>
    <w:qFormat/>
    <w:rsid w:val="00F72198"/>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ru-RU"/>
      <w14:ligatures w14:val="standardContextual"/>
    </w:rPr>
  </w:style>
  <w:style w:type="paragraph" w:styleId="5">
    <w:name w:val="heading 5"/>
    <w:basedOn w:val="a"/>
    <w:next w:val="a"/>
    <w:link w:val="50"/>
    <w:uiPriority w:val="9"/>
    <w:semiHidden/>
    <w:unhideWhenUsed/>
    <w:qFormat/>
    <w:rsid w:val="00F72198"/>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ru-RU"/>
      <w14:ligatures w14:val="standardContextual"/>
    </w:rPr>
  </w:style>
  <w:style w:type="paragraph" w:styleId="6">
    <w:name w:val="heading 6"/>
    <w:basedOn w:val="a"/>
    <w:next w:val="a"/>
    <w:link w:val="60"/>
    <w:uiPriority w:val="9"/>
    <w:semiHidden/>
    <w:unhideWhenUsed/>
    <w:qFormat/>
    <w:rsid w:val="00F72198"/>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ru-RU"/>
      <w14:ligatures w14:val="standardContextual"/>
    </w:rPr>
  </w:style>
  <w:style w:type="paragraph" w:styleId="7">
    <w:name w:val="heading 7"/>
    <w:basedOn w:val="a"/>
    <w:next w:val="a"/>
    <w:link w:val="70"/>
    <w:uiPriority w:val="9"/>
    <w:semiHidden/>
    <w:unhideWhenUsed/>
    <w:qFormat/>
    <w:rsid w:val="00F72198"/>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ru-RU"/>
      <w14:ligatures w14:val="standardContextual"/>
    </w:rPr>
  </w:style>
  <w:style w:type="paragraph" w:styleId="8">
    <w:name w:val="heading 8"/>
    <w:basedOn w:val="a"/>
    <w:next w:val="a"/>
    <w:link w:val="80"/>
    <w:uiPriority w:val="9"/>
    <w:semiHidden/>
    <w:unhideWhenUsed/>
    <w:qFormat/>
    <w:rsid w:val="00F72198"/>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ru-RU"/>
      <w14:ligatures w14:val="standardContextual"/>
    </w:rPr>
  </w:style>
  <w:style w:type="paragraph" w:styleId="9">
    <w:name w:val="heading 9"/>
    <w:basedOn w:val="a"/>
    <w:next w:val="a"/>
    <w:link w:val="90"/>
    <w:uiPriority w:val="9"/>
    <w:semiHidden/>
    <w:unhideWhenUsed/>
    <w:qFormat/>
    <w:rsid w:val="00F72198"/>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219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7219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7219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7219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7219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7219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72198"/>
    <w:rPr>
      <w:rFonts w:eastAsiaTheme="majorEastAsia" w:cstheme="majorBidi"/>
      <w:color w:val="595959" w:themeColor="text1" w:themeTint="A6"/>
    </w:rPr>
  </w:style>
  <w:style w:type="character" w:customStyle="1" w:styleId="80">
    <w:name w:val="Заголовок 8 Знак"/>
    <w:basedOn w:val="a0"/>
    <w:link w:val="8"/>
    <w:uiPriority w:val="9"/>
    <w:semiHidden/>
    <w:rsid w:val="00F7219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72198"/>
    <w:rPr>
      <w:rFonts w:eastAsiaTheme="majorEastAsia" w:cstheme="majorBidi"/>
      <w:color w:val="272727" w:themeColor="text1" w:themeTint="D8"/>
    </w:rPr>
  </w:style>
  <w:style w:type="paragraph" w:styleId="a3">
    <w:name w:val="Title"/>
    <w:basedOn w:val="a"/>
    <w:next w:val="a"/>
    <w:link w:val="a4"/>
    <w:uiPriority w:val="10"/>
    <w:qFormat/>
    <w:rsid w:val="00F72198"/>
    <w:pPr>
      <w:spacing w:after="80" w:line="240" w:lineRule="auto"/>
      <w:contextualSpacing/>
    </w:pPr>
    <w:rPr>
      <w:rFonts w:asciiTheme="majorHAnsi" w:eastAsiaTheme="majorEastAsia" w:hAnsiTheme="majorHAnsi" w:cstheme="majorBidi"/>
      <w:spacing w:val="-10"/>
      <w:kern w:val="28"/>
      <w:sz w:val="56"/>
      <w:szCs w:val="56"/>
      <w:lang w:val="ru-RU"/>
      <w14:ligatures w14:val="standardContextual"/>
    </w:rPr>
  </w:style>
  <w:style w:type="character" w:customStyle="1" w:styleId="a4">
    <w:name w:val="Заголовок Знак"/>
    <w:basedOn w:val="a0"/>
    <w:link w:val="a3"/>
    <w:uiPriority w:val="10"/>
    <w:rsid w:val="00F7219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7219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ru-RU"/>
      <w14:ligatures w14:val="standardContextual"/>
    </w:rPr>
  </w:style>
  <w:style w:type="character" w:customStyle="1" w:styleId="a6">
    <w:name w:val="Подзаголовок Знак"/>
    <w:basedOn w:val="a0"/>
    <w:link w:val="a5"/>
    <w:uiPriority w:val="11"/>
    <w:rsid w:val="00F7219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72198"/>
    <w:pPr>
      <w:spacing w:before="160" w:after="160" w:line="278" w:lineRule="auto"/>
      <w:jc w:val="center"/>
    </w:pPr>
    <w:rPr>
      <w:rFonts w:asciiTheme="minorHAnsi" w:eastAsiaTheme="minorHAnsi" w:hAnsiTheme="minorHAnsi"/>
      <w:i/>
      <w:iCs/>
      <w:color w:val="404040" w:themeColor="text1" w:themeTint="BF"/>
      <w:kern w:val="2"/>
      <w:sz w:val="24"/>
      <w:szCs w:val="24"/>
      <w:lang w:val="ru-RU"/>
      <w14:ligatures w14:val="standardContextual"/>
    </w:rPr>
  </w:style>
  <w:style w:type="character" w:customStyle="1" w:styleId="22">
    <w:name w:val="Цитата 2 Знак"/>
    <w:basedOn w:val="a0"/>
    <w:link w:val="21"/>
    <w:uiPriority w:val="29"/>
    <w:rsid w:val="00F72198"/>
    <w:rPr>
      <w:i/>
      <w:iCs/>
      <w:color w:val="404040" w:themeColor="text1" w:themeTint="BF"/>
    </w:rPr>
  </w:style>
  <w:style w:type="paragraph" w:styleId="a7">
    <w:name w:val="List Paragraph"/>
    <w:basedOn w:val="a"/>
    <w:uiPriority w:val="34"/>
    <w:qFormat/>
    <w:rsid w:val="00F72198"/>
    <w:pPr>
      <w:spacing w:after="160" w:line="278" w:lineRule="auto"/>
      <w:ind w:left="720"/>
      <w:contextualSpacing/>
    </w:pPr>
    <w:rPr>
      <w:rFonts w:asciiTheme="minorHAnsi" w:eastAsiaTheme="minorHAnsi" w:hAnsiTheme="minorHAnsi"/>
      <w:kern w:val="2"/>
      <w:sz w:val="24"/>
      <w:szCs w:val="24"/>
      <w:lang w:val="ru-RU"/>
      <w14:ligatures w14:val="standardContextual"/>
    </w:rPr>
  </w:style>
  <w:style w:type="character" w:styleId="a8">
    <w:name w:val="Intense Emphasis"/>
    <w:basedOn w:val="a0"/>
    <w:uiPriority w:val="21"/>
    <w:qFormat/>
    <w:rsid w:val="00F72198"/>
    <w:rPr>
      <w:i/>
      <w:iCs/>
      <w:color w:val="0F4761" w:themeColor="accent1" w:themeShade="BF"/>
    </w:rPr>
  </w:style>
  <w:style w:type="paragraph" w:styleId="a9">
    <w:name w:val="Intense Quote"/>
    <w:basedOn w:val="a"/>
    <w:next w:val="a"/>
    <w:link w:val="aa"/>
    <w:uiPriority w:val="30"/>
    <w:qFormat/>
    <w:rsid w:val="00F7219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 w:val="24"/>
      <w:szCs w:val="24"/>
      <w:lang w:val="ru-RU"/>
      <w14:ligatures w14:val="standardContextual"/>
    </w:rPr>
  </w:style>
  <w:style w:type="character" w:customStyle="1" w:styleId="aa">
    <w:name w:val="Выделенная цитата Знак"/>
    <w:basedOn w:val="a0"/>
    <w:link w:val="a9"/>
    <w:uiPriority w:val="30"/>
    <w:rsid w:val="00F72198"/>
    <w:rPr>
      <w:i/>
      <w:iCs/>
      <w:color w:val="0F4761" w:themeColor="accent1" w:themeShade="BF"/>
    </w:rPr>
  </w:style>
  <w:style w:type="character" w:styleId="ab">
    <w:name w:val="Intense Reference"/>
    <w:basedOn w:val="a0"/>
    <w:uiPriority w:val="32"/>
    <w:qFormat/>
    <w:rsid w:val="00F72198"/>
    <w:rPr>
      <w:b/>
      <w:bCs/>
      <w:smallCaps/>
      <w:color w:val="0F4761" w:themeColor="accent1" w:themeShade="BF"/>
      <w:spacing w:val="5"/>
    </w:rPr>
  </w:style>
  <w:style w:type="character" w:styleId="ac">
    <w:name w:val="Hyperlink"/>
    <w:basedOn w:val="a0"/>
    <w:uiPriority w:val="99"/>
    <w:semiHidden/>
    <w:unhideWhenUsed/>
    <w:rsid w:val="00635D5A"/>
    <w:rPr>
      <w:color w:val="0000FF"/>
      <w:u w:val="single"/>
    </w:rPr>
  </w:style>
  <w:style w:type="paragraph" w:customStyle="1" w:styleId="Pa5">
    <w:name w:val="Pa5"/>
    <w:basedOn w:val="a"/>
    <w:next w:val="a"/>
    <w:uiPriority w:val="99"/>
    <w:rsid w:val="00DD3CAE"/>
    <w:pPr>
      <w:autoSpaceDE w:val="0"/>
      <w:autoSpaceDN w:val="0"/>
      <w:adjustRightInd w:val="0"/>
      <w:spacing w:after="0" w:line="241" w:lineRule="atLeast"/>
    </w:pPr>
    <w:rPr>
      <w:rFonts w:ascii="Roboto" w:eastAsiaTheme="minorHAnsi" w:hAnsi="Roboto"/>
      <w:sz w:val="24"/>
      <w:szCs w:val="24"/>
      <w:lang w:val="ru-RU"/>
      <w14:ligatures w14:val="standardContextual"/>
    </w:rPr>
  </w:style>
  <w:style w:type="character" w:customStyle="1" w:styleId="A40">
    <w:name w:val="A4"/>
    <w:uiPriority w:val="99"/>
    <w:rsid w:val="00DD3CAE"/>
    <w:rPr>
      <w:rFonts w:cs="Roboto"/>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4377813">
      <w:bodyDiv w:val="1"/>
      <w:marLeft w:val="0"/>
      <w:marRight w:val="0"/>
      <w:marTop w:val="0"/>
      <w:marBottom w:val="0"/>
      <w:divBdr>
        <w:top w:val="none" w:sz="0" w:space="0" w:color="auto"/>
        <w:left w:val="none" w:sz="0" w:space="0" w:color="auto"/>
        <w:bottom w:val="none" w:sz="0" w:space="0" w:color="auto"/>
        <w:right w:val="none" w:sz="0" w:space="0" w:color="auto"/>
      </w:divBdr>
    </w:div>
    <w:div w:id="1154108222">
      <w:bodyDiv w:val="1"/>
      <w:marLeft w:val="0"/>
      <w:marRight w:val="0"/>
      <w:marTop w:val="0"/>
      <w:marBottom w:val="0"/>
      <w:divBdr>
        <w:top w:val="none" w:sz="0" w:space="0" w:color="auto"/>
        <w:left w:val="none" w:sz="0" w:space="0" w:color="auto"/>
        <w:bottom w:val="none" w:sz="0" w:space="0" w:color="auto"/>
        <w:right w:val="none" w:sz="0" w:space="0" w:color="auto"/>
      </w:divBdr>
    </w:div>
    <w:div w:id="178253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urnals.csu.ru/index.php/management/article/view/161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472" TargetMode="External"/><Relationship Id="rId5" Type="http://schemas.openxmlformats.org/officeDocument/2006/relationships/hyperlink" Target="https://www.flip.kz/descript?cat=publish&amp;id=91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2655</Words>
  <Characters>15139</Characters>
  <Application>Microsoft Office Word</Application>
  <DocSecurity>0</DocSecurity>
  <Lines>126</Lines>
  <Paragraphs>35</Paragraphs>
  <ScaleCrop>false</ScaleCrop>
  <Company/>
  <LinksUpToDate>false</LinksUpToDate>
  <CharactersWithSpaces>17759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Onalbek Abraliyev</cp:lastModifiedBy>
  <cp:revision>7</cp:revision>
  <dcterms:created xsi:type="dcterms:W3CDTF">2024-12-22T06:02:00Z</dcterms:created>
  <dcterms:modified xsi:type="dcterms:W3CDTF">2025-01-03T11:50:00Z</dcterms:modified>
</cp:coreProperties>
</file>